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F8BF2" w14:textId="09DE6710" w:rsidR="00B5333A" w:rsidRPr="00753714" w:rsidRDefault="00753714" w:rsidP="00D90CF2">
      <w:pPr>
        <w:rPr>
          <w:b/>
          <w:bCs/>
        </w:rPr>
      </w:pPr>
      <w:r w:rsidRPr="00753714">
        <w:rPr>
          <w:b/>
          <w:bCs/>
        </w:rPr>
        <w:t>Background</w:t>
      </w:r>
    </w:p>
    <w:p w14:paraId="342492C0" w14:textId="6CE96804" w:rsidR="00753714" w:rsidRDefault="00753714" w:rsidP="00D90CF2"/>
    <w:p w14:paraId="46D8BB62" w14:textId="376EB01F" w:rsidR="00D90CF2" w:rsidRPr="008C7242" w:rsidRDefault="008C7242" w:rsidP="00D90CF2">
      <w:pPr>
        <w:pStyle w:val="NormalWeb"/>
        <w:rPr>
          <w:rFonts w:ascii="Arial" w:hAnsi="Arial" w:cs="Arial"/>
          <w:sz w:val="22"/>
          <w:szCs w:val="22"/>
        </w:rPr>
      </w:pPr>
      <w:r w:rsidRPr="008C7242">
        <w:rPr>
          <w:rFonts w:ascii="Arial" w:hAnsi="Arial" w:cs="Arial"/>
          <w:sz w:val="22"/>
          <w:szCs w:val="22"/>
        </w:rPr>
        <w:t>All public, private and voluntary sector organisations with 250 or more employees must report annually on their GPG. They must do so against six different measures, based on a snapshot of pay data on a set date identified within Schedule 1 of the Equality Act 2010 (Specific Duties and Public Authorities) Regulations 2017.</w:t>
      </w:r>
    </w:p>
    <w:p w14:paraId="2C676284" w14:textId="77777777" w:rsidR="008C7242" w:rsidRDefault="008C7242" w:rsidP="00D90CF2">
      <w:pPr>
        <w:pStyle w:val="NormalWeb"/>
        <w:rPr>
          <w:rFonts w:ascii="Arial" w:hAnsi="Arial" w:cs="Arial"/>
          <w:sz w:val="22"/>
          <w:szCs w:val="22"/>
        </w:rPr>
      </w:pPr>
    </w:p>
    <w:p w14:paraId="7206546F" w14:textId="7749CB2B" w:rsidR="00BE7A80" w:rsidRDefault="0085614A" w:rsidP="00BE7A80">
      <w:pPr>
        <w:autoSpaceDE w:val="0"/>
        <w:autoSpaceDN w:val="0"/>
        <w:adjustRightInd w:val="0"/>
        <w:rPr>
          <w:rFonts w:eastAsia="Times New Roman" w:cs="Arial"/>
          <w:color w:val="000000"/>
          <w:lang w:eastAsia="en-GB"/>
        </w:rPr>
      </w:pPr>
      <w:r w:rsidRPr="0085614A">
        <w:rPr>
          <w:rFonts w:eastAsia="Times New Roman" w:cs="Arial"/>
          <w:color w:val="000000"/>
          <w:lang w:eastAsia="en-GB"/>
        </w:rPr>
        <w:t>The gender pay gap is the difference between the average (mean or median) earnings of men and women across a workforce</w:t>
      </w:r>
      <w:r>
        <w:rPr>
          <w:rFonts w:eastAsia="Times New Roman" w:cs="Arial"/>
          <w:color w:val="000000"/>
          <w:lang w:eastAsia="en-GB"/>
        </w:rPr>
        <w:t>. This</w:t>
      </w:r>
      <w:r w:rsidR="00BE7A80" w:rsidRPr="00344E29">
        <w:rPr>
          <w:rFonts w:eastAsia="Times New Roman" w:cs="Arial"/>
          <w:color w:val="000000"/>
          <w:lang w:eastAsia="en-GB"/>
        </w:rPr>
        <w:t xml:space="preserve"> should not be confused with e</w:t>
      </w:r>
      <w:r w:rsidR="00BE7A80" w:rsidRPr="0064482F">
        <w:rPr>
          <w:rFonts w:eastAsia="Times New Roman" w:cs="Arial"/>
          <w:color w:val="000000"/>
          <w:lang w:eastAsia="en-GB"/>
        </w:rPr>
        <w:t>qual pay</w:t>
      </w:r>
      <w:r>
        <w:rPr>
          <w:rFonts w:eastAsia="Times New Roman" w:cs="Arial"/>
          <w:color w:val="000000"/>
          <w:lang w:eastAsia="en-GB"/>
        </w:rPr>
        <w:t xml:space="preserve"> which instead</w:t>
      </w:r>
      <w:r w:rsidR="00BE7A80" w:rsidRPr="00344E29">
        <w:rPr>
          <w:rFonts w:eastAsia="Times New Roman" w:cs="Arial"/>
          <w:color w:val="000000"/>
          <w:lang w:eastAsia="en-GB"/>
        </w:rPr>
        <w:t xml:space="preserve"> d</w:t>
      </w:r>
      <w:r w:rsidR="00BE7A80" w:rsidRPr="0064482F">
        <w:rPr>
          <w:rFonts w:eastAsia="Times New Roman" w:cs="Arial"/>
          <w:color w:val="000000"/>
          <w:lang w:eastAsia="en-GB"/>
        </w:rPr>
        <w:t>eals with the pay </w:t>
      </w:r>
      <w:r w:rsidR="00BE7A80" w:rsidRPr="00344E29">
        <w:rPr>
          <w:rFonts w:eastAsia="Times New Roman" w:cs="Arial"/>
          <w:bCs/>
          <w:color w:val="000000"/>
          <w:lang w:eastAsia="en-GB"/>
        </w:rPr>
        <w:t>differences between men and women who carry out the same jobs, similar jobs or work of equal value</w:t>
      </w:r>
      <w:r w:rsidR="00BE7A80" w:rsidRPr="0064482F">
        <w:rPr>
          <w:rFonts w:eastAsia="Times New Roman" w:cs="Arial"/>
          <w:color w:val="000000"/>
          <w:lang w:eastAsia="en-GB"/>
        </w:rPr>
        <w:t xml:space="preserve">. </w:t>
      </w:r>
      <w:r w:rsidR="0017087B" w:rsidRPr="0017087B">
        <w:rPr>
          <w:rFonts w:cs="Arial"/>
          <w:color w:val="000000" w:themeColor="text1"/>
        </w:rPr>
        <w:t xml:space="preserve">Quartile information </w:t>
      </w:r>
      <w:r w:rsidR="0017087B">
        <w:rPr>
          <w:rFonts w:cs="Arial"/>
          <w:color w:val="000000" w:themeColor="text1"/>
        </w:rPr>
        <w:t xml:space="preserve">is </w:t>
      </w:r>
      <w:r w:rsidR="0017087B" w:rsidRPr="0017087B">
        <w:rPr>
          <w:rFonts w:cs="Arial"/>
          <w:color w:val="000000" w:themeColor="text1"/>
        </w:rPr>
        <w:t>derived from listing all the hourly pay rates in numerical order and dividing equally into four providing four pay bands with A being the lowest</w:t>
      </w:r>
      <w:r w:rsidR="0017087B">
        <w:rPr>
          <w:rFonts w:cs="Arial"/>
          <w:color w:val="000000" w:themeColor="text1"/>
        </w:rPr>
        <w:t>.</w:t>
      </w:r>
    </w:p>
    <w:p w14:paraId="3AFB0EA2" w14:textId="77777777" w:rsidR="00BE7A80" w:rsidRPr="00344E29" w:rsidRDefault="00BE7A80" w:rsidP="00BE7A80">
      <w:pPr>
        <w:autoSpaceDE w:val="0"/>
        <w:autoSpaceDN w:val="0"/>
        <w:adjustRightInd w:val="0"/>
        <w:rPr>
          <w:rFonts w:eastAsia="Times New Roman" w:cs="Arial"/>
          <w:color w:val="000000"/>
          <w:lang w:eastAsia="en-GB"/>
        </w:rPr>
      </w:pPr>
    </w:p>
    <w:p w14:paraId="0293A8DC" w14:textId="5DED574B" w:rsidR="004535AA" w:rsidRPr="004535AA" w:rsidRDefault="001165DF" w:rsidP="004535AA">
      <w:pPr>
        <w:pStyle w:val="NormalWeb"/>
        <w:rPr>
          <w:rFonts w:ascii="Arial" w:hAnsi="Arial" w:cs="Arial"/>
          <w:sz w:val="22"/>
          <w:szCs w:val="22"/>
        </w:rPr>
      </w:pPr>
      <w:r>
        <w:rPr>
          <w:rFonts w:ascii="Arial" w:eastAsia="Times New Roman" w:hAnsi="Arial" w:cs="Arial"/>
          <w:sz w:val="22"/>
          <w:szCs w:val="22"/>
          <w:lang w:eastAsia="en-GB"/>
        </w:rPr>
        <w:t>Three of the six required</w:t>
      </w:r>
      <w:r w:rsidR="004535AA">
        <w:rPr>
          <w:rFonts w:ascii="Arial" w:eastAsia="Times New Roman" w:hAnsi="Arial" w:cs="Arial"/>
          <w:sz w:val="22"/>
          <w:szCs w:val="22"/>
          <w:lang w:eastAsia="en-GB"/>
        </w:rPr>
        <w:t xml:space="preserve"> measures</w:t>
      </w:r>
      <w:r w:rsidR="006F0E6E">
        <w:rPr>
          <w:rFonts w:ascii="Arial" w:eastAsia="Times New Roman" w:hAnsi="Arial" w:cs="Arial"/>
          <w:sz w:val="22"/>
          <w:szCs w:val="22"/>
          <w:lang w:eastAsia="en-GB"/>
        </w:rPr>
        <w:t xml:space="preserve"> in relation to bonus </w:t>
      </w:r>
      <w:r w:rsidR="004535AA">
        <w:rPr>
          <w:rFonts w:ascii="Arial" w:eastAsia="Times New Roman" w:hAnsi="Arial" w:cs="Arial"/>
          <w:sz w:val="22"/>
          <w:szCs w:val="22"/>
          <w:lang w:eastAsia="en-GB"/>
        </w:rPr>
        <w:t>payments</w:t>
      </w:r>
      <w:r w:rsidR="006F0E6E">
        <w:rPr>
          <w:rFonts w:ascii="Arial" w:eastAsia="Times New Roman" w:hAnsi="Arial" w:cs="Arial"/>
          <w:sz w:val="22"/>
          <w:szCs w:val="22"/>
          <w:lang w:eastAsia="en-GB"/>
        </w:rPr>
        <w:t xml:space="preserve"> are </w:t>
      </w:r>
      <w:r w:rsidR="004535AA">
        <w:rPr>
          <w:rFonts w:ascii="Arial" w:eastAsia="Times New Roman" w:hAnsi="Arial" w:cs="Arial"/>
          <w:sz w:val="22"/>
          <w:szCs w:val="22"/>
          <w:lang w:eastAsia="en-GB"/>
        </w:rPr>
        <w:t>not applicable to ESFRS. T</w:t>
      </w:r>
      <w:r w:rsidR="004535AA" w:rsidRPr="004535AA">
        <w:rPr>
          <w:rFonts w:ascii="Arial" w:hAnsi="Arial" w:cs="Arial"/>
          <w:color w:val="000000" w:themeColor="text1"/>
          <w:sz w:val="22"/>
          <w:szCs w:val="22"/>
        </w:rPr>
        <w:t>he definition of who counts as an employee is set out in the regulations and follows the ‘extended’ definition in the Equality Act 2010</w:t>
      </w:r>
      <w:r w:rsidR="004535AA">
        <w:rPr>
          <w:rFonts w:ascii="Arial" w:hAnsi="Arial" w:cs="Arial"/>
          <w:color w:val="000000" w:themeColor="text1"/>
          <w:sz w:val="22"/>
          <w:szCs w:val="22"/>
        </w:rPr>
        <w:t>.</w:t>
      </w:r>
      <w:r w:rsidR="0017087B">
        <w:rPr>
          <w:rFonts w:ascii="Arial" w:hAnsi="Arial" w:cs="Arial"/>
          <w:color w:val="000000" w:themeColor="text1"/>
          <w:sz w:val="22"/>
          <w:szCs w:val="22"/>
        </w:rPr>
        <w:t xml:space="preserve"> </w:t>
      </w:r>
    </w:p>
    <w:p w14:paraId="304CC8A2" w14:textId="77777777" w:rsidR="00D90CF2" w:rsidRDefault="00D90CF2" w:rsidP="00D90CF2">
      <w:pPr>
        <w:pStyle w:val="NormalWeb"/>
        <w:rPr>
          <w:rFonts w:ascii="Arial" w:hAnsi="Arial" w:cs="Arial"/>
          <w:sz w:val="22"/>
          <w:szCs w:val="22"/>
        </w:rPr>
      </w:pPr>
    </w:p>
    <w:p w14:paraId="3E34A3E5" w14:textId="4DB2D616" w:rsidR="00D90CF2" w:rsidRDefault="00753714" w:rsidP="00D90CF2">
      <w:pPr>
        <w:pStyle w:val="NormalWeb"/>
      </w:pPr>
      <w:r w:rsidRPr="0064482F">
        <w:rPr>
          <w:rFonts w:ascii="Arial" w:hAnsi="Arial" w:cs="Arial"/>
          <w:sz w:val="22"/>
          <w:szCs w:val="22"/>
        </w:rPr>
        <w:t>G</w:t>
      </w:r>
      <w:r w:rsidRPr="0064482F">
        <w:rPr>
          <w:rFonts w:ascii="Arial" w:eastAsia="Times New Roman" w:hAnsi="Arial" w:cs="Arial"/>
          <w:sz w:val="22"/>
          <w:szCs w:val="22"/>
          <w:lang w:eastAsia="en-GB"/>
        </w:rPr>
        <w:t xml:space="preserve">ender </w:t>
      </w:r>
      <w:proofErr w:type="gramStart"/>
      <w:r w:rsidRPr="0064482F">
        <w:rPr>
          <w:rFonts w:ascii="Arial" w:eastAsia="Times New Roman" w:hAnsi="Arial" w:cs="Arial"/>
          <w:sz w:val="22"/>
          <w:szCs w:val="22"/>
          <w:lang w:eastAsia="en-GB"/>
        </w:rPr>
        <w:t>pay</w:t>
      </w:r>
      <w:proofErr w:type="gramEnd"/>
      <w:r w:rsidRPr="0064482F">
        <w:rPr>
          <w:rFonts w:ascii="Arial" w:eastAsia="Times New Roman" w:hAnsi="Arial" w:cs="Arial"/>
          <w:sz w:val="22"/>
          <w:szCs w:val="22"/>
          <w:lang w:eastAsia="en-GB"/>
        </w:rPr>
        <w:t xml:space="preserve"> gap calculations </w:t>
      </w:r>
      <w:r>
        <w:rPr>
          <w:rFonts w:ascii="Arial" w:eastAsia="Times New Roman" w:hAnsi="Arial" w:cs="Arial"/>
          <w:sz w:val="22"/>
          <w:szCs w:val="22"/>
          <w:lang w:eastAsia="en-GB"/>
        </w:rPr>
        <w:t>are</w:t>
      </w:r>
      <w:r w:rsidRPr="0064482F">
        <w:rPr>
          <w:rFonts w:ascii="Arial" w:eastAsia="Times New Roman" w:hAnsi="Arial" w:cs="Arial"/>
          <w:sz w:val="22"/>
          <w:szCs w:val="22"/>
          <w:lang w:eastAsia="en-GB"/>
        </w:rPr>
        <w:t xml:space="preserve"> based on </w:t>
      </w:r>
      <w:r>
        <w:rPr>
          <w:rFonts w:ascii="Arial" w:eastAsia="Times New Roman" w:hAnsi="Arial" w:cs="Arial"/>
          <w:sz w:val="22"/>
          <w:szCs w:val="22"/>
          <w:lang w:eastAsia="en-GB"/>
        </w:rPr>
        <w:t>a snapshot date -</w:t>
      </w:r>
      <w:r w:rsidRPr="0064482F">
        <w:rPr>
          <w:rFonts w:ascii="Arial" w:eastAsia="Times New Roman" w:hAnsi="Arial" w:cs="Arial"/>
          <w:sz w:val="22"/>
          <w:szCs w:val="22"/>
          <w:lang w:eastAsia="en-GB"/>
        </w:rPr>
        <w:t xml:space="preserve"> for public sector organisations </w:t>
      </w:r>
      <w:r>
        <w:rPr>
          <w:rFonts w:ascii="Arial" w:eastAsia="Times New Roman" w:hAnsi="Arial" w:cs="Arial"/>
          <w:sz w:val="22"/>
          <w:szCs w:val="22"/>
          <w:lang w:eastAsia="en-GB"/>
        </w:rPr>
        <w:t xml:space="preserve">this </w:t>
      </w:r>
      <w:r w:rsidRPr="0064482F">
        <w:rPr>
          <w:rFonts w:ascii="Arial" w:eastAsia="Times New Roman" w:hAnsi="Arial" w:cs="Arial"/>
          <w:sz w:val="22"/>
          <w:szCs w:val="22"/>
          <w:lang w:eastAsia="en-GB"/>
        </w:rPr>
        <w:t>is 31</w:t>
      </w:r>
      <w:r w:rsidRPr="00471167">
        <w:rPr>
          <w:rFonts w:ascii="Arial" w:eastAsia="Times New Roman" w:hAnsi="Arial" w:cs="Arial"/>
          <w:sz w:val="22"/>
          <w:szCs w:val="22"/>
          <w:vertAlign w:val="superscript"/>
          <w:lang w:eastAsia="en-GB"/>
        </w:rPr>
        <w:t>st</w:t>
      </w:r>
      <w:r w:rsidR="00471167">
        <w:rPr>
          <w:rFonts w:ascii="Arial" w:eastAsia="Times New Roman" w:hAnsi="Arial" w:cs="Arial"/>
          <w:sz w:val="22"/>
          <w:szCs w:val="22"/>
          <w:lang w:eastAsia="en-GB"/>
        </w:rPr>
        <w:t xml:space="preserve"> </w:t>
      </w:r>
      <w:r w:rsidRPr="0064482F">
        <w:rPr>
          <w:rFonts w:ascii="Arial" w:eastAsia="Times New Roman" w:hAnsi="Arial" w:cs="Arial"/>
          <w:sz w:val="22"/>
          <w:szCs w:val="22"/>
          <w:lang w:eastAsia="en-GB"/>
        </w:rPr>
        <w:t>March each year</w:t>
      </w:r>
      <w:r w:rsidR="00471167">
        <w:rPr>
          <w:rFonts w:ascii="Arial" w:eastAsia="Times New Roman" w:hAnsi="Arial" w:cs="Arial"/>
          <w:sz w:val="22"/>
          <w:szCs w:val="22"/>
          <w:lang w:eastAsia="en-GB"/>
        </w:rPr>
        <w:t xml:space="preserve"> with the </w:t>
      </w:r>
      <w:r w:rsidR="00D90CF2" w:rsidRPr="00B37F0B">
        <w:rPr>
          <w:rFonts w:ascii="Arial" w:eastAsia="Times New Roman" w:hAnsi="Arial" w:cs="Arial"/>
          <w:sz w:val="22"/>
          <w:szCs w:val="22"/>
          <w:lang w:eastAsia="en-GB"/>
        </w:rPr>
        <w:t>submission deadline</w:t>
      </w:r>
      <w:r w:rsidR="00D90CF2">
        <w:rPr>
          <w:rFonts w:ascii="Arial" w:eastAsia="Times New Roman" w:hAnsi="Arial" w:cs="Arial"/>
          <w:sz w:val="22"/>
          <w:szCs w:val="22"/>
          <w:lang w:eastAsia="en-GB"/>
        </w:rPr>
        <w:t xml:space="preserve"> to report and publish </w:t>
      </w:r>
      <w:r w:rsidR="00471167">
        <w:rPr>
          <w:rFonts w:ascii="Arial" w:eastAsia="Times New Roman" w:hAnsi="Arial" w:cs="Arial"/>
          <w:sz w:val="22"/>
          <w:szCs w:val="22"/>
          <w:lang w:eastAsia="en-GB"/>
        </w:rPr>
        <w:t>by</w:t>
      </w:r>
      <w:r w:rsidR="00D90CF2" w:rsidRPr="00B37F0B">
        <w:rPr>
          <w:rFonts w:ascii="Arial" w:eastAsia="Times New Roman" w:hAnsi="Arial" w:cs="Arial"/>
          <w:sz w:val="22"/>
          <w:szCs w:val="22"/>
          <w:lang w:eastAsia="en-GB"/>
        </w:rPr>
        <w:t xml:space="preserve"> </w:t>
      </w:r>
      <w:r w:rsidR="00D90CF2">
        <w:rPr>
          <w:rFonts w:ascii="Arial" w:eastAsia="Times New Roman" w:hAnsi="Arial" w:cs="Arial"/>
          <w:sz w:val="22"/>
          <w:szCs w:val="22"/>
          <w:lang w:eastAsia="en-GB"/>
        </w:rPr>
        <w:t>30</w:t>
      </w:r>
      <w:r w:rsidR="00D90CF2" w:rsidRPr="00D90CF2">
        <w:rPr>
          <w:rFonts w:ascii="Arial" w:eastAsia="Times New Roman" w:hAnsi="Arial" w:cs="Arial"/>
          <w:sz w:val="22"/>
          <w:szCs w:val="22"/>
          <w:vertAlign w:val="superscript"/>
          <w:lang w:eastAsia="en-GB"/>
        </w:rPr>
        <w:t>th</w:t>
      </w:r>
      <w:r w:rsidR="00D90CF2">
        <w:rPr>
          <w:rFonts w:ascii="Arial" w:eastAsia="Times New Roman" w:hAnsi="Arial" w:cs="Arial"/>
          <w:sz w:val="22"/>
          <w:szCs w:val="22"/>
          <w:lang w:eastAsia="en-GB"/>
        </w:rPr>
        <w:t xml:space="preserve"> </w:t>
      </w:r>
      <w:r w:rsidR="00D90CF2" w:rsidRPr="00B37F0B">
        <w:rPr>
          <w:rFonts w:ascii="Arial" w:eastAsia="Times New Roman" w:hAnsi="Arial" w:cs="Arial"/>
          <w:sz w:val="22"/>
          <w:szCs w:val="22"/>
          <w:lang w:eastAsia="en-GB"/>
        </w:rPr>
        <w:t xml:space="preserve">March </w:t>
      </w:r>
      <w:r w:rsidR="00471167">
        <w:rPr>
          <w:rFonts w:ascii="Arial" w:eastAsia="Times New Roman" w:hAnsi="Arial" w:cs="Arial"/>
          <w:sz w:val="22"/>
          <w:szCs w:val="22"/>
          <w:lang w:eastAsia="en-GB"/>
        </w:rPr>
        <w:t>the following year.</w:t>
      </w:r>
    </w:p>
    <w:p w14:paraId="0476E1E1" w14:textId="77777777" w:rsidR="00753714" w:rsidRDefault="00753714" w:rsidP="00D90CF2"/>
    <w:p w14:paraId="77F0CAA9" w14:textId="2FD8E085" w:rsidR="001045AC" w:rsidRPr="0023273E" w:rsidRDefault="00FF53AE" w:rsidP="00D90CF2">
      <w:pPr>
        <w:rPr>
          <w:b/>
        </w:rPr>
      </w:pPr>
      <w:r w:rsidRPr="00BE5D20">
        <w:rPr>
          <w:b/>
        </w:rPr>
        <w:t>Submission</w:t>
      </w:r>
      <w:r w:rsidR="001045AC" w:rsidRPr="00BE5D20">
        <w:rPr>
          <w:b/>
        </w:rPr>
        <w:t xml:space="preserve"> Data</w:t>
      </w:r>
    </w:p>
    <w:p w14:paraId="6B9BBB10" w14:textId="77777777" w:rsidR="001045AC" w:rsidRPr="00CE0DC4" w:rsidRDefault="001045AC" w:rsidP="00D90CF2">
      <w:pPr>
        <w:rPr>
          <w:i/>
        </w:rPr>
      </w:pPr>
    </w:p>
    <w:p w14:paraId="64B117A8" w14:textId="25043901" w:rsidR="00020BC2" w:rsidRDefault="00020BC2" w:rsidP="00020BC2">
      <w:r w:rsidRPr="006A71BC">
        <w:t xml:space="preserve">Below are the three measures </w:t>
      </w:r>
      <w:r>
        <w:t>for submission to the Government Equalities Office based on the 202</w:t>
      </w:r>
      <w:r w:rsidR="008A003C">
        <w:t>4</w:t>
      </w:r>
      <w:r>
        <w:t xml:space="preserve"> snapshot date</w:t>
      </w:r>
      <w:r w:rsidRPr="006A71BC">
        <w:t xml:space="preserve">. </w:t>
      </w:r>
    </w:p>
    <w:p w14:paraId="34634919" w14:textId="77777777" w:rsidR="001045AC" w:rsidRPr="006A71BC" w:rsidRDefault="001045AC" w:rsidP="00D90CF2"/>
    <w:p w14:paraId="5FF80E42" w14:textId="43AAE40E" w:rsidR="001045AC" w:rsidRPr="002F263D" w:rsidRDefault="001045AC" w:rsidP="00D90CF2">
      <w:r w:rsidRPr="006A71BC">
        <w:t xml:space="preserve">1. The mean gender pay gap is </w:t>
      </w:r>
      <w:r w:rsidR="00FD187B">
        <w:rPr>
          <w:b/>
          <w:bCs/>
        </w:rPr>
        <w:t>8.57</w:t>
      </w:r>
      <w:r w:rsidRPr="006439FF">
        <w:rPr>
          <w:b/>
          <w:bCs/>
        </w:rPr>
        <w:t>%</w:t>
      </w:r>
      <w:r w:rsidRPr="002F263D">
        <w:t xml:space="preserve">, </w:t>
      </w:r>
    </w:p>
    <w:p w14:paraId="4A47F36F" w14:textId="0DFBC68E" w:rsidR="001045AC" w:rsidRPr="003D5D09" w:rsidRDefault="001045AC" w:rsidP="00D90CF2">
      <w:r w:rsidRPr="002F263D">
        <w:t xml:space="preserve">2. The median gender pay gap is </w:t>
      </w:r>
      <w:r w:rsidR="00331ED3">
        <w:rPr>
          <w:b/>
          <w:bCs/>
        </w:rPr>
        <w:t>1</w:t>
      </w:r>
      <w:r w:rsidR="00FD187B">
        <w:rPr>
          <w:b/>
          <w:bCs/>
        </w:rPr>
        <w:t>5.08</w:t>
      </w:r>
      <w:r w:rsidRPr="006439FF">
        <w:rPr>
          <w:b/>
          <w:bCs/>
        </w:rPr>
        <w:t>%</w:t>
      </w:r>
      <w:r w:rsidRPr="002F263D">
        <w:t xml:space="preserve">, </w:t>
      </w:r>
    </w:p>
    <w:p w14:paraId="4552D406" w14:textId="5A3D7473" w:rsidR="001045AC" w:rsidRDefault="001045AC" w:rsidP="00D90CF2">
      <w:pPr>
        <w:rPr>
          <w:i/>
        </w:rPr>
      </w:pPr>
      <w:r w:rsidRPr="006A71BC">
        <w:t>3. The percentage of males and females in each pay quartile band is:</w:t>
      </w:r>
      <w:r w:rsidRPr="00CE0DC4">
        <w:rPr>
          <w:i/>
        </w:rPr>
        <w:t xml:space="preserve"> </w:t>
      </w:r>
    </w:p>
    <w:p w14:paraId="02A945FC" w14:textId="32EE7EBC" w:rsidR="00753714" w:rsidRDefault="00753714" w:rsidP="00D90CF2">
      <w:pPr>
        <w:rPr>
          <w:i/>
        </w:rPr>
      </w:pPr>
    </w:p>
    <w:tbl>
      <w:tblPr>
        <w:tblpPr w:leftFromText="180" w:rightFromText="180" w:vertAnchor="text" w:horzAnchor="page" w:tblpX="882" w:tblpY="75"/>
        <w:tblW w:w="10456" w:type="dxa"/>
        <w:tblLook w:val="04A0" w:firstRow="1" w:lastRow="0" w:firstColumn="1" w:lastColumn="0" w:noHBand="0" w:noVBand="1"/>
      </w:tblPr>
      <w:tblGrid>
        <w:gridCol w:w="1384"/>
        <w:gridCol w:w="6237"/>
        <w:gridCol w:w="1418"/>
        <w:gridCol w:w="1417"/>
      </w:tblGrid>
      <w:tr w:rsidR="00753714" w:rsidRPr="007755B5" w14:paraId="7A0A4043" w14:textId="77777777" w:rsidTr="0003365B">
        <w:trPr>
          <w:trHeight w:val="329"/>
        </w:trPr>
        <w:tc>
          <w:tcPr>
            <w:tcW w:w="1384"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1DE89426" w14:textId="77777777" w:rsidR="00753714" w:rsidRPr="007755B5" w:rsidRDefault="00753714" w:rsidP="0003365B">
            <w:pPr>
              <w:rPr>
                <w:rFonts w:eastAsia="Times New Roman" w:cs="Arial"/>
                <w:b/>
                <w:bCs/>
                <w:color w:val="000000"/>
                <w:lang w:eastAsia="en-GB"/>
              </w:rPr>
            </w:pPr>
            <w:r w:rsidRPr="007755B5">
              <w:rPr>
                <w:rFonts w:eastAsia="Times New Roman" w:cs="Arial"/>
                <w:b/>
                <w:bCs/>
                <w:color w:val="000000"/>
                <w:lang w:eastAsia="en-GB"/>
              </w:rPr>
              <w:t>Band</w:t>
            </w:r>
          </w:p>
        </w:tc>
        <w:tc>
          <w:tcPr>
            <w:tcW w:w="6237" w:type="dxa"/>
            <w:tcBorders>
              <w:top w:val="single" w:sz="12" w:space="0" w:color="auto"/>
              <w:left w:val="nil"/>
              <w:bottom w:val="single" w:sz="12" w:space="0" w:color="auto"/>
              <w:right w:val="single" w:sz="12" w:space="0" w:color="auto"/>
            </w:tcBorders>
            <w:shd w:val="clear" w:color="auto" w:fill="auto"/>
            <w:vAlign w:val="center"/>
            <w:hideMark/>
          </w:tcPr>
          <w:p w14:paraId="7E8832DF" w14:textId="77777777" w:rsidR="00753714" w:rsidRPr="007755B5" w:rsidRDefault="00753714" w:rsidP="0003365B">
            <w:pPr>
              <w:rPr>
                <w:rFonts w:eastAsia="Times New Roman" w:cs="Arial"/>
                <w:b/>
                <w:bCs/>
                <w:color w:val="000000"/>
                <w:lang w:eastAsia="en-GB"/>
              </w:rPr>
            </w:pPr>
            <w:r w:rsidRPr="007755B5">
              <w:rPr>
                <w:rFonts w:eastAsia="Times New Roman" w:cs="Arial"/>
                <w:b/>
                <w:bCs/>
                <w:color w:val="000000"/>
                <w:lang w:eastAsia="en-GB"/>
              </w:rPr>
              <w:t>Description</w:t>
            </w:r>
          </w:p>
        </w:tc>
        <w:tc>
          <w:tcPr>
            <w:tcW w:w="1418" w:type="dxa"/>
            <w:tcBorders>
              <w:top w:val="single" w:sz="12" w:space="0" w:color="auto"/>
              <w:left w:val="nil"/>
              <w:bottom w:val="single" w:sz="12" w:space="0" w:color="auto"/>
              <w:right w:val="single" w:sz="12" w:space="0" w:color="auto"/>
            </w:tcBorders>
            <w:shd w:val="clear" w:color="auto" w:fill="auto"/>
            <w:vAlign w:val="center"/>
            <w:hideMark/>
          </w:tcPr>
          <w:p w14:paraId="4A148747" w14:textId="36CEE1F7" w:rsidR="00753714" w:rsidRPr="007755B5" w:rsidRDefault="008E5D2C" w:rsidP="0003365B">
            <w:pPr>
              <w:rPr>
                <w:rFonts w:eastAsia="Times New Roman" w:cs="Arial"/>
                <w:b/>
                <w:bCs/>
                <w:color w:val="000000"/>
                <w:lang w:eastAsia="en-GB"/>
              </w:rPr>
            </w:pPr>
            <w:r>
              <w:rPr>
                <w:rFonts w:eastAsia="Times New Roman" w:cs="Arial"/>
                <w:b/>
                <w:bCs/>
                <w:color w:val="000000"/>
                <w:lang w:eastAsia="en-GB"/>
              </w:rPr>
              <w:t>Females</w:t>
            </w:r>
          </w:p>
        </w:tc>
        <w:tc>
          <w:tcPr>
            <w:tcW w:w="1417" w:type="dxa"/>
            <w:tcBorders>
              <w:top w:val="single" w:sz="12" w:space="0" w:color="auto"/>
              <w:left w:val="nil"/>
              <w:bottom w:val="single" w:sz="12" w:space="0" w:color="auto"/>
              <w:right w:val="single" w:sz="12" w:space="0" w:color="auto"/>
            </w:tcBorders>
            <w:shd w:val="clear" w:color="auto" w:fill="auto"/>
            <w:vAlign w:val="center"/>
            <w:hideMark/>
          </w:tcPr>
          <w:p w14:paraId="109688C9" w14:textId="4F5C6F39" w:rsidR="00753714" w:rsidRPr="007755B5" w:rsidRDefault="008E5D2C" w:rsidP="0003365B">
            <w:pPr>
              <w:rPr>
                <w:rFonts w:eastAsia="Times New Roman" w:cs="Arial"/>
                <w:b/>
                <w:bCs/>
                <w:color w:val="000000"/>
                <w:lang w:eastAsia="en-GB"/>
              </w:rPr>
            </w:pPr>
            <w:r>
              <w:rPr>
                <w:rFonts w:eastAsia="Times New Roman" w:cs="Arial"/>
                <w:b/>
                <w:bCs/>
                <w:color w:val="000000"/>
                <w:lang w:eastAsia="en-GB"/>
              </w:rPr>
              <w:t>Males</w:t>
            </w:r>
          </w:p>
        </w:tc>
      </w:tr>
      <w:tr w:rsidR="00753714" w:rsidRPr="007755B5" w14:paraId="15731A58" w14:textId="77777777" w:rsidTr="0003365B">
        <w:trPr>
          <w:trHeight w:val="260"/>
        </w:trPr>
        <w:tc>
          <w:tcPr>
            <w:tcW w:w="1384" w:type="dxa"/>
            <w:tcBorders>
              <w:top w:val="nil"/>
              <w:left w:val="single" w:sz="12" w:space="0" w:color="auto"/>
              <w:bottom w:val="single" w:sz="12" w:space="0" w:color="auto"/>
              <w:right w:val="single" w:sz="12" w:space="0" w:color="auto"/>
            </w:tcBorders>
            <w:shd w:val="clear" w:color="auto" w:fill="auto"/>
            <w:vAlign w:val="center"/>
            <w:hideMark/>
          </w:tcPr>
          <w:p w14:paraId="765041D9" w14:textId="77777777" w:rsidR="00753714" w:rsidRPr="007755B5" w:rsidRDefault="00753714" w:rsidP="0003365B">
            <w:pPr>
              <w:jc w:val="center"/>
              <w:rPr>
                <w:rFonts w:eastAsia="Times New Roman" w:cs="Arial"/>
                <w:color w:val="000000"/>
                <w:lang w:eastAsia="en-GB"/>
              </w:rPr>
            </w:pPr>
            <w:r w:rsidRPr="007755B5">
              <w:rPr>
                <w:rFonts w:eastAsia="Times New Roman" w:cs="Arial"/>
                <w:color w:val="000000"/>
                <w:lang w:eastAsia="en-GB"/>
              </w:rPr>
              <w:t>A</w:t>
            </w:r>
          </w:p>
        </w:tc>
        <w:tc>
          <w:tcPr>
            <w:tcW w:w="6237" w:type="dxa"/>
            <w:tcBorders>
              <w:top w:val="nil"/>
              <w:left w:val="nil"/>
              <w:bottom w:val="single" w:sz="12" w:space="0" w:color="auto"/>
              <w:right w:val="single" w:sz="12" w:space="0" w:color="auto"/>
            </w:tcBorders>
            <w:shd w:val="clear" w:color="auto" w:fill="auto"/>
            <w:vAlign w:val="center"/>
            <w:hideMark/>
          </w:tcPr>
          <w:p w14:paraId="7FFB173E" w14:textId="77777777" w:rsidR="00753714" w:rsidRPr="007755B5" w:rsidRDefault="00753714" w:rsidP="0003365B">
            <w:pPr>
              <w:rPr>
                <w:rFonts w:eastAsia="Times New Roman" w:cs="Arial"/>
                <w:color w:val="000000"/>
                <w:lang w:eastAsia="en-GB"/>
              </w:rPr>
            </w:pPr>
            <w:r w:rsidRPr="007755B5">
              <w:rPr>
                <w:rFonts w:eastAsia="Times New Roman" w:cs="Arial"/>
                <w:color w:val="000000"/>
                <w:lang w:eastAsia="en-GB"/>
              </w:rPr>
              <w:t xml:space="preserve">Includes all employees whose standard hourly rate places them </w:t>
            </w:r>
            <w:r w:rsidRPr="007755B5">
              <w:rPr>
                <w:rFonts w:eastAsia="Times New Roman" w:cs="Arial"/>
                <w:b/>
                <w:bCs/>
                <w:color w:val="000000"/>
                <w:lang w:eastAsia="en-GB"/>
              </w:rPr>
              <w:t>at or below the lower quartile</w:t>
            </w:r>
          </w:p>
        </w:tc>
        <w:tc>
          <w:tcPr>
            <w:tcW w:w="1418" w:type="dxa"/>
            <w:tcBorders>
              <w:top w:val="nil"/>
              <w:left w:val="nil"/>
              <w:bottom w:val="single" w:sz="12" w:space="0" w:color="auto"/>
              <w:right w:val="single" w:sz="12" w:space="0" w:color="auto"/>
            </w:tcBorders>
            <w:shd w:val="clear" w:color="auto" w:fill="auto"/>
            <w:hideMark/>
          </w:tcPr>
          <w:p w14:paraId="5EB797A3" w14:textId="0EFCE46B" w:rsidR="00753714" w:rsidRPr="00371D13" w:rsidRDefault="008E5D2C" w:rsidP="0003365B">
            <w:pPr>
              <w:jc w:val="center"/>
              <w:rPr>
                <w:rFonts w:eastAsia="Times New Roman" w:cs="Arial"/>
                <w:color w:val="FF0000"/>
                <w:lang w:eastAsia="en-GB"/>
              </w:rPr>
            </w:pPr>
            <w:r>
              <w:t>3</w:t>
            </w:r>
            <w:r w:rsidR="00DA564A">
              <w:t>8.17</w:t>
            </w:r>
            <w:r w:rsidR="00331ED3" w:rsidRPr="00331ED3">
              <w:t>%</w:t>
            </w:r>
          </w:p>
        </w:tc>
        <w:tc>
          <w:tcPr>
            <w:tcW w:w="1417" w:type="dxa"/>
            <w:tcBorders>
              <w:top w:val="nil"/>
              <w:left w:val="nil"/>
              <w:bottom w:val="single" w:sz="12" w:space="0" w:color="auto"/>
              <w:right w:val="single" w:sz="12" w:space="0" w:color="auto"/>
            </w:tcBorders>
            <w:shd w:val="clear" w:color="auto" w:fill="auto"/>
            <w:hideMark/>
          </w:tcPr>
          <w:p w14:paraId="44413AA1" w14:textId="16D3A481" w:rsidR="00753714" w:rsidRPr="00371D13" w:rsidRDefault="00DF6BCE" w:rsidP="0003365B">
            <w:pPr>
              <w:jc w:val="center"/>
              <w:rPr>
                <w:rFonts w:eastAsia="Times New Roman" w:cs="Arial"/>
                <w:color w:val="FF0000"/>
                <w:lang w:eastAsia="en-GB"/>
              </w:rPr>
            </w:pPr>
            <w:r>
              <w:t>6</w:t>
            </w:r>
            <w:r w:rsidR="00DA564A">
              <w:t>1.83</w:t>
            </w:r>
            <w:r w:rsidR="00331ED3" w:rsidRPr="00331ED3">
              <w:t>%</w:t>
            </w:r>
          </w:p>
        </w:tc>
      </w:tr>
      <w:tr w:rsidR="00753714" w:rsidRPr="007755B5" w14:paraId="4DB6F9C7" w14:textId="77777777" w:rsidTr="0003365B">
        <w:trPr>
          <w:trHeight w:val="260"/>
        </w:trPr>
        <w:tc>
          <w:tcPr>
            <w:tcW w:w="1384" w:type="dxa"/>
            <w:tcBorders>
              <w:top w:val="nil"/>
              <w:left w:val="single" w:sz="12" w:space="0" w:color="auto"/>
              <w:bottom w:val="single" w:sz="12" w:space="0" w:color="auto"/>
              <w:right w:val="single" w:sz="12" w:space="0" w:color="auto"/>
            </w:tcBorders>
            <w:shd w:val="clear" w:color="auto" w:fill="auto"/>
            <w:vAlign w:val="center"/>
            <w:hideMark/>
          </w:tcPr>
          <w:p w14:paraId="7BC64C00" w14:textId="77777777" w:rsidR="00753714" w:rsidRPr="007755B5" w:rsidRDefault="00753714" w:rsidP="0003365B">
            <w:pPr>
              <w:jc w:val="center"/>
              <w:rPr>
                <w:rFonts w:eastAsia="Times New Roman" w:cs="Arial"/>
                <w:color w:val="000000"/>
                <w:lang w:eastAsia="en-GB"/>
              </w:rPr>
            </w:pPr>
            <w:r w:rsidRPr="007755B5">
              <w:rPr>
                <w:rFonts w:eastAsia="Times New Roman" w:cs="Arial"/>
                <w:color w:val="000000"/>
                <w:lang w:eastAsia="en-GB"/>
              </w:rPr>
              <w:t>B</w:t>
            </w:r>
          </w:p>
        </w:tc>
        <w:tc>
          <w:tcPr>
            <w:tcW w:w="6237" w:type="dxa"/>
            <w:tcBorders>
              <w:top w:val="nil"/>
              <w:left w:val="nil"/>
              <w:bottom w:val="single" w:sz="12" w:space="0" w:color="auto"/>
              <w:right w:val="single" w:sz="12" w:space="0" w:color="auto"/>
            </w:tcBorders>
            <w:shd w:val="clear" w:color="auto" w:fill="auto"/>
            <w:vAlign w:val="center"/>
            <w:hideMark/>
          </w:tcPr>
          <w:p w14:paraId="015E9863" w14:textId="400CB7D9" w:rsidR="00753714" w:rsidRPr="007755B5" w:rsidRDefault="00753714" w:rsidP="0003365B">
            <w:pPr>
              <w:rPr>
                <w:rFonts w:eastAsia="Times New Roman" w:cs="Arial"/>
                <w:color w:val="000000"/>
                <w:lang w:eastAsia="en-GB"/>
              </w:rPr>
            </w:pPr>
            <w:r w:rsidRPr="007755B5">
              <w:rPr>
                <w:rFonts w:eastAsia="Times New Roman" w:cs="Arial"/>
                <w:color w:val="000000"/>
                <w:lang w:eastAsia="en-GB"/>
              </w:rPr>
              <w:t xml:space="preserve">Includes all employees whose standard hourly rate places them above the lower quartile but </w:t>
            </w:r>
            <w:r w:rsidRPr="007755B5">
              <w:rPr>
                <w:rFonts w:eastAsia="Times New Roman" w:cs="Arial"/>
                <w:b/>
                <w:bCs/>
                <w:color w:val="000000"/>
                <w:lang w:eastAsia="en-GB"/>
              </w:rPr>
              <w:t>at or below the median</w:t>
            </w:r>
            <w:r w:rsidR="0017087B">
              <w:rPr>
                <w:rFonts w:eastAsia="Times New Roman" w:cs="Arial"/>
                <w:b/>
                <w:bCs/>
                <w:color w:val="000000"/>
                <w:lang w:eastAsia="en-GB"/>
              </w:rPr>
              <w:t xml:space="preserve"> (Lower middle)</w:t>
            </w:r>
          </w:p>
        </w:tc>
        <w:tc>
          <w:tcPr>
            <w:tcW w:w="1418" w:type="dxa"/>
            <w:tcBorders>
              <w:top w:val="nil"/>
              <w:left w:val="nil"/>
              <w:bottom w:val="single" w:sz="12" w:space="0" w:color="auto"/>
              <w:right w:val="single" w:sz="12" w:space="0" w:color="auto"/>
            </w:tcBorders>
            <w:shd w:val="clear" w:color="auto" w:fill="auto"/>
            <w:hideMark/>
          </w:tcPr>
          <w:p w14:paraId="2508AF29" w14:textId="505AB537" w:rsidR="00753714" w:rsidRPr="00371D13" w:rsidRDefault="00DF6BCE" w:rsidP="0003365B">
            <w:pPr>
              <w:jc w:val="center"/>
              <w:rPr>
                <w:rFonts w:eastAsia="Times New Roman" w:cs="Arial"/>
                <w:color w:val="FF0000"/>
                <w:lang w:eastAsia="en-GB"/>
              </w:rPr>
            </w:pPr>
            <w:r>
              <w:t>11</w:t>
            </w:r>
            <w:r w:rsidR="00DA564A">
              <w:t>.83</w:t>
            </w:r>
            <w:r w:rsidR="00331ED3" w:rsidRPr="00331ED3">
              <w:t>%</w:t>
            </w:r>
          </w:p>
        </w:tc>
        <w:tc>
          <w:tcPr>
            <w:tcW w:w="1417" w:type="dxa"/>
            <w:tcBorders>
              <w:top w:val="nil"/>
              <w:left w:val="nil"/>
              <w:bottom w:val="single" w:sz="12" w:space="0" w:color="auto"/>
              <w:right w:val="single" w:sz="12" w:space="0" w:color="auto"/>
            </w:tcBorders>
            <w:shd w:val="clear" w:color="auto" w:fill="auto"/>
            <w:hideMark/>
          </w:tcPr>
          <w:p w14:paraId="59347D47" w14:textId="2D9FDBE2" w:rsidR="00753714" w:rsidRPr="00371D13" w:rsidRDefault="00DF6BCE" w:rsidP="0003365B">
            <w:pPr>
              <w:jc w:val="center"/>
              <w:rPr>
                <w:rFonts w:eastAsia="Times New Roman" w:cs="Arial"/>
                <w:color w:val="FF0000"/>
                <w:lang w:eastAsia="en-GB"/>
              </w:rPr>
            </w:pPr>
            <w:r>
              <w:t>88.17</w:t>
            </w:r>
            <w:r w:rsidR="00331ED3" w:rsidRPr="00331ED3">
              <w:t>%</w:t>
            </w:r>
          </w:p>
        </w:tc>
      </w:tr>
      <w:tr w:rsidR="00753714" w:rsidRPr="007755B5" w14:paraId="38D10D27" w14:textId="77777777" w:rsidTr="0003365B">
        <w:trPr>
          <w:trHeight w:val="260"/>
        </w:trPr>
        <w:tc>
          <w:tcPr>
            <w:tcW w:w="1384" w:type="dxa"/>
            <w:tcBorders>
              <w:top w:val="nil"/>
              <w:left w:val="single" w:sz="12" w:space="0" w:color="auto"/>
              <w:bottom w:val="single" w:sz="12" w:space="0" w:color="auto"/>
              <w:right w:val="single" w:sz="12" w:space="0" w:color="auto"/>
            </w:tcBorders>
            <w:shd w:val="clear" w:color="auto" w:fill="auto"/>
            <w:vAlign w:val="center"/>
            <w:hideMark/>
          </w:tcPr>
          <w:p w14:paraId="7F991584" w14:textId="77777777" w:rsidR="00753714" w:rsidRPr="007755B5" w:rsidRDefault="00753714" w:rsidP="0003365B">
            <w:pPr>
              <w:jc w:val="center"/>
              <w:rPr>
                <w:rFonts w:eastAsia="Times New Roman" w:cs="Arial"/>
                <w:color w:val="000000"/>
                <w:lang w:eastAsia="en-GB"/>
              </w:rPr>
            </w:pPr>
            <w:r w:rsidRPr="007755B5">
              <w:rPr>
                <w:rFonts w:eastAsia="Times New Roman" w:cs="Arial"/>
                <w:color w:val="000000"/>
                <w:lang w:eastAsia="en-GB"/>
              </w:rPr>
              <w:t>C</w:t>
            </w:r>
          </w:p>
        </w:tc>
        <w:tc>
          <w:tcPr>
            <w:tcW w:w="6237" w:type="dxa"/>
            <w:tcBorders>
              <w:top w:val="nil"/>
              <w:left w:val="nil"/>
              <w:bottom w:val="single" w:sz="12" w:space="0" w:color="auto"/>
              <w:right w:val="single" w:sz="12" w:space="0" w:color="auto"/>
            </w:tcBorders>
            <w:shd w:val="clear" w:color="auto" w:fill="auto"/>
            <w:vAlign w:val="center"/>
            <w:hideMark/>
          </w:tcPr>
          <w:p w14:paraId="2EDB5B12" w14:textId="5E795B3E" w:rsidR="00753714" w:rsidRPr="007755B5" w:rsidRDefault="00753714" w:rsidP="0003365B">
            <w:pPr>
              <w:rPr>
                <w:rFonts w:eastAsia="Times New Roman" w:cs="Arial"/>
                <w:color w:val="000000"/>
                <w:lang w:eastAsia="en-GB"/>
              </w:rPr>
            </w:pPr>
            <w:r w:rsidRPr="007755B5">
              <w:rPr>
                <w:rFonts w:eastAsia="Times New Roman" w:cs="Arial"/>
                <w:color w:val="000000"/>
                <w:lang w:eastAsia="en-GB"/>
              </w:rPr>
              <w:t xml:space="preserve">Includes all employees whose standard hourly rate places them </w:t>
            </w:r>
            <w:r w:rsidRPr="007755B5">
              <w:rPr>
                <w:rFonts w:eastAsia="Times New Roman" w:cs="Arial"/>
                <w:b/>
                <w:bCs/>
                <w:color w:val="000000"/>
                <w:lang w:eastAsia="en-GB"/>
              </w:rPr>
              <w:t>above the median but at or below the upper quartile</w:t>
            </w:r>
            <w:r w:rsidR="0017087B">
              <w:rPr>
                <w:rFonts w:eastAsia="Times New Roman" w:cs="Arial"/>
                <w:b/>
                <w:bCs/>
                <w:color w:val="000000"/>
                <w:lang w:eastAsia="en-GB"/>
              </w:rPr>
              <w:t xml:space="preserve"> (Upper middle)</w:t>
            </w:r>
          </w:p>
        </w:tc>
        <w:tc>
          <w:tcPr>
            <w:tcW w:w="1418" w:type="dxa"/>
            <w:tcBorders>
              <w:top w:val="nil"/>
              <w:left w:val="nil"/>
              <w:bottom w:val="single" w:sz="12" w:space="0" w:color="auto"/>
              <w:right w:val="single" w:sz="12" w:space="0" w:color="auto"/>
            </w:tcBorders>
            <w:shd w:val="clear" w:color="auto" w:fill="auto"/>
            <w:hideMark/>
          </w:tcPr>
          <w:p w14:paraId="30418D98" w14:textId="262C413C" w:rsidR="00753714" w:rsidRPr="00371D13" w:rsidRDefault="00DF6BCE" w:rsidP="0003365B">
            <w:pPr>
              <w:jc w:val="center"/>
              <w:rPr>
                <w:rFonts w:eastAsia="Times New Roman" w:cs="Arial"/>
                <w:color w:val="FF0000"/>
                <w:lang w:eastAsia="en-GB"/>
              </w:rPr>
            </w:pPr>
            <w:r>
              <w:t>16.13</w:t>
            </w:r>
            <w:r w:rsidR="00331ED3" w:rsidRPr="00331ED3">
              <w:t>%</w:t>
            </w:r>
          </w:p>
        </w:tc>
        <w:tc>
          <w:tcPr>
            <w:tcW w:w="1417" w:type="dxa"/>
            <w:tcBorders>
              <w:top w:val="nil"/>
              <w:left w:val="nil"/>
              <w:bottom w:val="single" w:sz="12" w:space="0" w:color="auto"/>
              <w:right w:val="single" w:sz="12" w:space="0" w:color="auto"/>
            </w:tcBorders>
            <w:shd w:val="clear" w:color="auto" w:fill="auto"/>
            <w:hideMark/>
          </w:tcPr>
          <w:p w14:paraId="5DE1C1B4" w14:textId="0ACF5A7D" w:rsidR="00753714" w:rsidRPr="00371D13" w:rsidRDefault="00DF6BCE" w:rsidP="0003365B">
            <w:pPr>
              <w:jc w:val="center"/>
              <w:rPr>
                <w:rFonts w:eastAsia="Times New Roman" w:cs="Arial"/>
                <w:color w:val="FF0000"/>
                <w:lang w:eastAsia="en-GB"/>
              </w:rPr>
            </w:pPr>
            <w:r>
              <w:t>83.87</w:t>
            </w:r>
            <w:r w:rsidR="00331ED3" w:rsidRPr="00331ED3">
              <w:t>%</w:t>
            </w:r>
          </w:p>
        </w:tc>
      </w:tr>
      <w:tr w:rsidR="00753714" w:rsidRPr="007755B5" w14:paraId="54809196" w14:textId="77777777" w:rsidTr="0003365B">
        <w:trPr>
          <w:trHeight w:val="260"/>
        </w:trPr>
        <w:tc>
          <w:tcPr>
            <w:tcW w:w="1384" w:type="dxa"/>
            <w:tcBorders>
              <w:top w:val="nil"/>
              <w:left w:val="single" w:sz="12" w:space="0" w:color="auto"/>
              <w:bottom w:val="single" w:sz="12" w:space="0" w:color="auto"/>
              <w:right w:val="single" w:sz="12" w:space="0" w:color="auto"/>
            </w:tcBorders>
            <w:shd w:val="clear" w:color="auto" w:fill="auto"/>
            <w:vAlign w:val="center"/>
            <w:hideMark/>
          </w:tcPr>
          <w:p w14:paraId="46F26730" w14:textId="77777777" w:rsidR="00753714" w:rsidRPr="007755B5" w:rsidRDefault="00753714" w:rsidP="0003365B">
            <w:pPr>
              <w:jc w:val="center"/>
              <w:rPr>
                <w:rFonts w:eastAsia="Times New Roman" w:cs="Arial"/>
                <w:color w:val="000000"/>
                <w:lang w:eastAsia="en-GB"/>
              </w:rPr>
            </w:pPr>
            <w:r w:rsidRPr="007755B5">
              <w:rPr>
                <w:rFonts w:eastAsia="Times New Roman" w:cs="Arial"/>
                <w:color w:val="000000"/>
                <w:lang w:eastAsia="en-GB"/>
              </w:rPr>
              <w:t>D</w:t>
            </w:r>
          </w:p>
        </w:tc>
        <w:tc>
          <w:tcPr>
            <w:tcW w:w="6237" w:type="dxa"/>
            <w:tcBorders>
              <w:top w:val="nil"/>
              <w:left w:val="nil"/>
              <w:bottom w:val="single" w:sz="12" w:space="0" w:color="auto"/>
              <w:right w:val="single" w:sz="12" w:space="0" w:color="auto"/>
            </w:tcBorders>
            <w:shd w:val="clear" w:color="auto" w:fill="auto"/>
            <w:vAlign w:val="center"/>
            <w:hideMark/>
          </w:tcPr>
          <w:p w14:paraId="5C6D63FE" w14:textId="77777777" w:rsidR="00753714" w:rsidRPr="007755B5" w:rsidRDefault="00753714" w:rsidP="0003365B">
            <w:pPr>
              <w:rPr>
                <w:rFonts w:eastAsia="Times New Roman" w:cs="Arial"/>
                <w:color w:val="000000"/>
                <w:lang w:eastAsia="en-GB"/>
              </w:rPr>
            </w:pPr>
            <w:r w:rsidRPr="007755B5">
              <w:rPr>
                <w:rFonts w:eastAsia="Times New Roman" w:cs="Arial"/>
                <w:color w:val="000000"/>
                <w:lang w:eastAsia="en-GB"/>
              </w:rPr>
              <w:t xml:space="preserve">Includes all employees whose standard hourly rate places them </w:t>
            </w:r>
            <w:r w:rsidRPr="007755B5">
              <w:rPr>
                <w:rFonts w:eastAsia="Times New Roman" w:cs="Arial"/>
                <w:b/>
                <w:bCs/>
                <w:color w:val="000000"/>
                <w:lang w:eastAsia="en-GB"/>
              </w:rPr>
              <w:t>above the upper quartile</w:t>
            </w:r>
          </w:p>
        </w:tc>
        <w:tc>
          <w:tcPr>
            <w:tcW w:w="1418" w:type="dxa"/>
            <w:tcBorders>
              <w:top w:val="nil"/>
              <w:left w:val="nil"/>
              <w:bottom w:val="single" w:sz="12" w:space="0" w:color="auto"/>
              <w:right w:val="single" w:sz="12" w:space="0" w:color="auto"/>
            </w:tcBorders>
            <w:shd w:val="clear" w:color="auto" w:fill="auto"/>
            <w:hideMark/>
          </w:tcPr>
          <w:p w14:paraId="6BA1F305" w14:textId="4FCF3005" w:rsidR="00753714" w:rsidRPr="00371D13" w:rsidRDefault="00DF6BCE" w:rsidP="0003365B">
            <w:pPr>
              <w:jc w:val="center"/>
              <w:rPr>
                <w:rFonts w:eastAsia="Times New Roman" w:cs="Arial"/>
                <w:color w:val="FF0000"/>
                <w:lang w:eastAsia="en-GB"/>
              </w:rPr>
            </w:pPr>
            <w:r>
              <w:t>16.</w:t>
            </w:r>
            <w:r w:rsidR="00DA564A">
              <w:t>58</w:t>
            </w:r>
            <w:r w:rsidR="00331ED3" w:rsidRPr="00331ED3">
              <w:t>%</w:t>
            </w:r>
          </w:p>
        </w:tc>
        <w:tc>
          <w:tcPr>
            <w:tcW w:w="1417" w:type="dxa"/>
            <w:tcBorders>
              <w:top w:val="nil"/>
              <w:left w:val="nil"/>
              <w:bottom w:val="single" w:sz="12" w:space="0" w:color="auto"/>
              <w:right w:val="single" w:sz="12" w:space="0" w:color="auto"/>
            </w:tcBorders>
            <w:shd w:val="clear" w:color="auto" w:fill="auto"/>
            <w:hideMark/>
          </w:tcPr>
          <w:p w14:paraId="3EF4E84C" w14:textId="5A721C03" w:rsidR="00753714" w:rsidRPr="00371D13" w:rsidRDefault="00E94892" w:rsidP="0003365B">
            <w:pPr>
              <w:jc w:val="center"/>
              <w:rPr>
                <w:rFonts w:eastAsia="Times New Roman" w:cs="Arial"/>
                <w:color w:val="FF0000"/>
                <w:lang w:eastAsia="en-GB"/>
              </w:rPr>
            </w:pPr>
            <w:r>
              <w:t>83.</w:t>
            </w:r>
            <w:r w:rsidR="00DD0B6E">
              <w:t>42</w:t>
            </w:r>
            <w:r w:rsidR="00331ED3" w:rsidRPr="00331ED3">
              <w:t>%</w:t>
            </w:r>
          </w:p>
        </w:tc>
      </w:tr>
    </w:tbl>
    <w:p w14:paraId="0280AFE5" w14:textId="77777777" w:rsidR="00753714" w:rsidRPr="006A71BC" w:rsidRDefault="00753714" w:rsidP="00D90CF2">
      <w:pPr>
        <w:rPr>
          <w:i/>
        </w:rPr>
      </w:pPr>
    </w:p>
    <w:p w14:paraId="3F4FEAD5" w14:textId="77777777" w:rsidR="001045AC" w:rsidRDefault="001045AC" w:rsidP="00D90CF2"/>
    <w:p w14:paraId="77B49807" w14:textId="2D0ECB5D" w:rsidR="00B37F0B" w:rsidRPr="00025AD5" w:rsidRDefault="00020BC2" w:rsidP="00D90CF2">
      <w:pPr>
        <w:rPr>
          <w:b/>
          <w:bCs/>
        </w:rPr>
      </w:pPr>
      <w:r w:rsidRPr="00025AD5">
        <w:rPr>
          <w:b/>
          <w:bCs/>
        </w:rPr>
        <w:t>Commentary:</w:t>
      </w:r>
    </w:p>
    <w:p w14:paraId="3D402E72" w14:textId="6242A194" w:rsidR="00B37F0B" w:rsidRPr="00592056" w:rsidRDefault="00B37F0B" w:rsidP="00D90CF2">
      <w:pPr>
        <w:rPr>
          <w:color w:val="FF0000"/>
        </w:rPr>
      </w:pPr>
    </w:p>
    <w:p w14:paraId="610A4AAC" w14:textId="5A144D9D" w:rsidR="00B37F0B" w:rsidRPr="00592056" w:rsidRDefault="00B37F0B" w:rsidP="00020BC2">
      <w:pPr>
        <w:rPr>
          <w:color w:val="FF0000"/>
        </w:rPr>
      </w:pPr>
      <w:r w:rsidRPr="00AC3282">
        <w:rPr>
          <w:color w:val="000000" w:themeColor="text1"/>
        </w:rPr>
        <w:t>The mean gender pay g</w:t>
      </w:r>
      <w:r w:rsidR="00020BC2" w:rsidRPr="00AC3282">
        <w:rPr>
          <w:color w:val="000000" w:themeColor="text1"/>
        </w:rPr>
        <w:t>a</w:t>
      </w:r>
      <w:r w:rsidRPr="00AC3282">
        <w:rPr>
          <w:color w:val="000000" w:themeColor="text1"/>
        </w:rPr>
        <w:t>p</w:t>
      </w:r>
      <w:r w:rsidR="00020BC2" w:rsidRPr="00AC3282">
        <w:rPr>
          <w:color w:val="000000" w:themeColor="text1"/>
        </w:rPr>
        <w:t xml:space="preserve"> ha</w:t>
      </w:r>
      <w:r w:rsidR="00294B54" w:rsidRPr="00AC3282">
        <w:rPr>
          <w:color w:val="000000" w:themeColor="text1"/>
        </w:rPr>
        <w:t>s</w:t>
      </w:r>
      <w:r w:rsidR="00020BC2" w:rsidRPr="00AC3282">
        <w:rPr>
          <w:color w:val="000000" w:themeColor="text1"/>
        </w:rPr>
        <w:t xml:space="preserve"> decreased by </w:t>
      </w:r>
      <w:r w:rsidR="00AA7C8A">
        <w:rPr>
          <w:color w:val="000000" w:themeColor="text1"/>
        </w:rPr>
        <w:t>5.01</w:t>
      </w:r>
      <w:r w:rsidR="00AA7C8A" w:rsidRPr="00AC3282">
        <w:rPr>
          <w:color w:val="000000" w:themeColor="text1"/>
        </w:rPr>
        <w:t xml:space="preserve"> </w:t>
      </w:r>
      <w:r w:rsidR="00167376" w:rsidRPr="00AC3282">
        <w:rPr>
          <w:color w:val="000000" w:themeColor="text1"/>
        </w:rPr>
        <w:t xml:space="preserve">% </w:t>
      </w:r>
      <w:r w:rsidR="00294B54" w:rsidRPr="00AC3282">
        <w:rPr>
          <w:color w:val="000000" w:themeColor="text1"/>
        </w:rPr>
        <w:t xml:space="preserve">meanwhile the median has increased by </w:t>
      </w:r>
      <w:r w:rsidR="00BD07AC">
        <w:rPr>
          <w:color w:val="000000" w:themeColor="text1"/>
        </w:rPr>
        <w:t>2.88</w:t>
      </w:r>
      <w:r w:rsidR="00AC3282" w:rsidRPr="00AC3282">
        <w:rPr>
          <w:color w:val="000000" w:themeColor="text1"/>
        </w:rPr>
        <w:t>%</w:t>
      </w:r>
      <w:r w:rsidR="00020BC2" w:rsidRPr="00AC3282">
        <w:rPr>
          <w:color w:val="000000" w:themeColor="text1"/>
        </w:rPr>
        <w:t xml:space="preserve"> in comparison to the</w:t>
      </w:r>
      <w:r w:rsidR="00167376" w:rsidRPr="00AC3282">
        <w:rPr>
          <w:color w:val="000000" w:themeColor="text1"/>
        </w:rPr>
        <w:t xml:space="preserve"> previous yea</w:t>
      </w:r>
      <w:r w:rsidR="00AC3282">
        <w:rPr>
          <w:color w:val="000000" w:themeColor="text1"/>
        </w:rPr>
        <w:t>r.</w:t>
      </w:r>
      <w:r w:rsidR="00020BC2" w:rsidRPr="00592056">
        <w:rPr>
          <w:color w:val="FF0000"/>
        </w:rPr>
        <w:t xml:space="preserve"> </w:t>
      </w:r>
    </w:p>
    <w:p w14:paraId="257987D8" w14:textId="77777777" w:rsidR="00020BC2" w:rsidRPr="00592056" w:rsidRDefault="00020BC2" w:rsidP="00020BC2">
      <w:pPr>
        <w:rPr>
          <w:color w:val="FF0000"/>
        </w:rPr>
      </w:pPr>
    </w:p>
    <w:p w14:paraId="578D94B7" w14:textId="472FC10E" w:rsidR="008A7487" w:rsidRPr="00592056" w:rsidRDefault="008A7487" w:rsidP="008A7487">
      <w:pPr>
        <w:rPr>
          <w:color w:val="FF0000"/>
        </w:rPr>
      </w:pPr>
      <w:r w:rsidRPr="00F42AAC">
        <w:rPr>
          <w:color w:val="000000" w:themeColor="text1"/>
        </w:rPr>
        <w:t>The quartile data calculations shows that ESFRS has more m</w:t>
      </w:r>
      <w:r w:rsidR="00F42AAC">
        <w:rPr>
          <w:color w:val="000000" w:themeColor="text1"/>
        </w:rPr>
        <w:t>ales</w:t>
      </w:r>
      <w:r w:rsidRPr="00F42AAC">
        <w:rPr>
          <w:color w:val="000000" w:themeColor="text1"/>
        </w:rPr>
        <w:t xml:space="preserve"> than </w:t>
      </w:r>
      <w:r w:rsidR="00F42AAC">
        <w:rPr>
          <w:color w:val="000000" w:themeColor="text1"/>
        </w:rPr>
        <w:t>females</w:t>
      </w:r>
      <w:r w:rsidRPr="00F42AAC">
        <w:rPr>
          <w:color w:val="000000" w:themeColor="text1"/>
        </w:rPr>
        <w:t xml:space="preserve"> at every level of the service. The highest proportion of females continues to be in lower quartile (Band A).</w:t>
      </w:r>
    </w:p>
    <w:p w14:paraId="23D39A3B" w14:textId="77777777" w:rsidR="008A7487" w:rsidRPr="00592056" w:rsidRDefault="008A7487" w:rsidP="008A7487">
      <w:pPr>
        <w:rPr>
          <w:color w:val="FF0000"/>
        </w:rPr>
      </w:pPr>
    </w:p>
    <w:p w14:paraId="1284C0E0" w14:textId="2C1C5772" w:rsidR="00815431" w:rsidRPr="00F42AAC" w:rsidRDefault="0017087B" w:rsidP="0017087B">
      <w:pPr>
        <w:rPr>
          <w:rFonts w:eastAsia="Times New Roman" w:cs="Arial"/>
          <w:color w:val="000000" w:themeColor="text1"/>
          <w:szCs w:val="24"/>
        </w:rPr>
      </w:pPr>
      <w:r w:rsidRPr="00F42AAC">
        <w:rPr>
          <w:color w:val="000000" w:themeColor="text1"/>
        </w:rPr>
        <w:lastRenderedPageBreak/>
        <w:t>The most significant changes in q</w:t>
      </w:r>
      <w:r w:rsidR="00020BC2" w:rsidRPr="00F42AAC">
        <w:rPr>
          <w:color w:val="000000" w:themeColor="text1"/>
        </w:rPr>
        <w:t xml:space="preserve">uartile </w:t>
      </w:r>
      <w:r w:rsidR="008E5D80" w:rsidRPr="00F42AAC">
        <w:rPr>
          <w:color w:val="000000" w:themeColor="text1"/>
        </w:rPr>
        <w:t>data</w:t>
      </w:r>
      <w:r w:rsidRPr="00F42AAC">
        <w:rPr>
          <w:color w:val="000000" w:themeColor="text1"/>
        </w:rPr>
        <w:t xml:space="preserve"> on the previous year are </w:t>
      </w:r>
      <w:r w:rsidR="00020BC2" w:rsidRPr="00F42AAC">
        <w:rPr>
          <w:color w:val="000000" w:themeColor="text1"/>
        </w:rPr>
        <w:t xml:space="preserve">an increase of </w:t>
      </w:r>
      <w:r w:rsidRPr="00F42AAC">
        <w:rPr>
          <w:color w:val="000000" w:themeColor="text1"/>
        </w:rPr>
        <w:t>females</w:t>
      </w:r>
      <w:r w:rsidR="00020BC2" w:rsidRPr="00F42AAC">
        <w:rPr>
          <w:color w:val="000000" w:themeColor="text1"/>
        </w:rPr>
        <w:t xml:space="preserve"> in the </w:t>
      </w:r>
      <w:r w:rsidR="008A7487" w:rsidRPr="00F42AAC">
        <w:rPr>
          <w:color w:val="000000" w:themeColor="text1"/>
        </w:rPr>
        <w:t>u</w:t>
      </w:r>
      <w:r w:rsidR="00020BC2" w:rsidRPr="00F42AAC">
        <w:rPr>
          <w:color w:val="000000" w:themeColor="text1"/>
        </w:rPr>
        <w:t xml:space="preserve">pper </w:t>
      </w:r>
      <w:r w:rsidRPr="00F42AAC">
        <w:rPr>
          <w:color w:val="000000" w:themeColor="text1"/>
        </w:rPr>
        <w:t>q</w:t>
      </w:r>
      <w:r w:rsidR="00020BC2" w:rsidRPr="00F42AAC">
        <w:rPr>
          <w:color w:val="000000" w:themeColor="text1"/>
        </w:rPr>
        <w:t xml:space="preserve">uartile </w:t>
      </w:r>
      <w:r w:rsidRPr="00F42AAC">
        <w:rPr>
          <w:color w:val="000000" w:themeColor="text1"/>
        </w:rPr>
        <w:t xml:space="preserve">(Band D) </w:t>
      </w:r>
      <w:r w:rsidR="00F42AAC" w:rsidRPr="00F42AAC">
        <w:rPr>
          <w:color w:val="000000" w:themeColor="text1"/>
        </w:rPr>
        <w:t>by</w:t>
      </w:r>
      <w:r w:rsidR="00020BC2" w:rsidRPr="00F42AAC">
        <w:rPr>
          <w:color w:val="000000" w:themeColor="text1"/>
        </w:rPr>
        <w:t xml:space="preserve"> </w:t>
      </w:r>
      <w:r w:rsidR="00314FBF" w:rsidRPr="00F42AAC">
        <w:rPr>
          <w:color w:val="000000" w:themeColor="text1"/>
        </w:rPr>
        <w:t>2.75</w:t>
      </w:r>
      <w:r w:rsidRPr="00F42AAC">
        <w:rPr>
          <w:color w:val="000000" w:themeColor="text1"/>
        </w:rPr>
        <w:t xml:space="preserve">% </w:t>
      </w:r>
      <w:r w:rsidR="00020BC2" w:rsidRPr="00F42AAC">
        <w:rPr>
          <w:color w:val="000000" w:themeColor="text1"/>
        </w:rPr>
        <w:t xml:space="preserve">and </w:t>
      </w:r>
      <w:r w:rsidRPr="00F42AAC">
        <w:rPr>
          <w:color w:val="000000" w:themeColor="text1"/>
        </w:rPr>
        <w:t xml:space="preserve">a reduction of females in the </w:t>
      </w:r>
      <w:r w:rsidR="008A7487" w:rsidRPr="00F42AAC">
        <w:rPr>
          <w:color w:val="000000" w:themeColor="text1"/>
        </w:rPr>
        <w:t>u</w:t>
      </w:r>
      <w:r w:rsidRPr="00F42AAC">
        <w:rPr>
          <w:color w:val="000000" w:themeColor="text1"/>
        </w:rPr>
        <w:t xml:space="preserve">pper </w:t>
      </w:r>
      <w:r w:rsidR="008A7487" w:rsidRPr="00F42AAC">
        <w:rPr>
          <w:color w:val="000000" w:themeColor="text1"/>
        </w:rPr>
        <w:t>m</w:t>
      </w:r>
      <w:r w:rsidRPr="00F42AAC">
        <w:rPr>
          <w:color w:val="000000" w:themeColor="text1"/>
        </w:rPr>
        <w:t xml:space="preserve">iddle quartile (Band C) of </w:t>
      </w:r>
      <w:r w:rsidR="005166AA" w:rsidRPr="00F42AAC">
        <w:rPr>
          <w:color w:val="000000" w:themeColor="text1"/>
        </w:rPr>
        <w:t>1.86</w:t>
      </w:r>
      <w:r w:rsidRPr="00F42AAC">
        <w:rPr>
          <w:color w:val="000000" w:themeColor="text1"/>
        </w:rPr>
        <w:t xml:space="preserve">%. </w:t>
      </w:r>
      <w:r w:rsidR="00020BC2" w:rsidRPr="00F42AAC">
        <w:rPr>
          <w:rFonts w:eastAsia="Times New Roman" w:cs="Arial"/>
          <w:color w:val="000000" w:themeColor="text1"/>
          <w:szCs w:val="24"/>
        </w:rPr>
        <w:t xml:space="preserve">In 2021 there had been an increase in female representation </w:t>
      </w:r>
      <w:r w:rsidR="006B029C" w:rsidRPr="00F42AAC">
        <w:rPr>
          <w:rFonts w:eastAsia="Times New Roman" w:cs="Arial"/>
          <w:color w:val="000000" w:themeColor="text1"/>
          <w:szCs w:val="24"/>
        </w:rPr>
        <w:t xml:space="preserve">in </w:t>
      </w:r>
      <w:r w:rsidRPr="00F42AAC">
        <w:rPr>
          <w:rFonts w:eastAsia="Times New Roman" w:cs="Arial"/>
          <w:color w:val="000000" w:themeColor="text1"/>
          <w:szCs w:val="24"/>
        </w:rPr>
        <w:t>both these upper</w:t>
      </w:r>
      <w:r w:rsidR="00020BC2" w:rsidRPr="00F42AAC">
        <w:rPr>
          <w:rFonts w:eastAsia="Times New Roman" w:cs="Arial"/>
          <w:color w:val="000000" w:themeColor="text1"/>
          <w:szCs w:val="24"/>
        </w:rPr>
        <w:t xml:space="preserve"> quartiles</w:t>
      </w:r>
      <w:r w:rsidRPr="00F42AAC">
        <w:rPr>
          <w:rFonts w:eastAsia="Times New Roman" w:cs="Arial"/>
          <w:color w:val="000000" w:themeColor="text1"/>
          <w:szCs w:val="24"/>
        </w:rPr>
        <w:t>.</w:t>
      </w:r>
    </w:p>
    <w:p w14:paraId="3E15A849" w14:textId="0EB6DBD7" w:rsidR="002A690C" w:rsidRDefault="00636B0C" w:rsidP="0017087B">
      <w:pPr>
        <w:rPr>
          <w:rFonts w:eastAsia="Times New Roman" w:cs="Arial"/>
          <w:color w:val="FF0000"/>
          <w:szCs w:val="24"/>
        </w:rPr>
      </w:pPr>
      <w:r>
        <w:rPr>
          <w:noProof/>
        </w:rPr>
        <w:drawing>
          <wp:anchor distT="0" distB="0" distL="114300" distR="114300" simplePos="0" relativeHeight="251658243" behindDoc="0" locked="0" layoutInCell="1" allowOverlap="1" wp14:anchorId="181C78C9" wp14:editId="1CB418B4">
            <wp:simplePos x="0" y="0"/>
            <wp:positionH relativeFrom="margin">
              <wp:align>center</wp:align>
            </wp:positionH>
            <wp:positionV relativeFrom="paragraph">
              <wp:posOffset>55940</wp:posOffset>
            </wp:positionV>
            <wp:extent cx="4572000" cy="2743200"/>
            <wp:effectExtent l="0" t="0" r="0" b="0"/>
            <wp:wrapNone/>
            <wp:docPr id="1510926229" name="Chart 1">
              <a:extLst xmlns:a="http://schemas.openxmlformats.org/drawingml/2006/main">
                <a:ext uri="{FF2B5EF4-FFF2-40B4-BE49-F238E27FC236}">
                  <a16:creationId xmlns:a16="http://schemas.microsoft.com/office/drawing/2014/main" id="{F10718A2-5EBC-0F98-F2D2-E633777BCB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3A1C7C80" w14:textId="77777777" w:rsidR="002A690C" w:rsidRDefault="002A690C" w:rsidP="0017087B">
      <w:pPr>
        <w:rPr>
          <w:rFonts w:eastAsia="Times New Roman" w:cs="Arial"/>
          <w:color w:val="FF0000"/>
          <w:szCs w:val="24"/>
        </w:rPr>
      </w:pPr>
    </w:p>
    <w:p w14:paraId="61D36AEA" w14:textId="65D5E69E" w:rsidR="002A690C" w:rsidRDefault="002A690C" w:rsidP="0017087B">
      <w:pPr>
        <w:rPr>
          <w:rFonts w:eastAsia="Times New Roman" w:cs="Arial"/>
          <w:color w:val="FF0000"/>
          <w:szCs w:val="24"/>
        </w:rPr>
      </w:pPr>
    </w:p>
    <w:p w14:paraId="1657670E" w14:textId="77777777" w:rsidR="002A690C" w:rsidRDefault="002A690C" w:rsidP="0017087B">
      <w:pPr>
        <w:rPr>
          <w:rFonts w:eastAsia="Times New Roman" w:cs="Arial"/>
          <w:color w:val="FF0000"/>
          <w:szCs w:val="24"/>
        </w:rPr>
      </w:pPr>
    </w:p>
    <w:p w14:paraId="0BDA27F9" w14:textId="7AD4A038" w:rsidR="002A690C" w:rsidRDefault="002A690C" w:rsidP="0017087B">
      <w:pPr>
        <w:rPr>
          <w:rFonts w:eastAsia="Times New Roman" w:cs="Arial"/>
          <w:color w:val="FF0000"/>
          <w:szCs w:val="24"/>
        </w:rPr>
      </w:pPr>
    </w:p>
    <w:p w14:paraId="5DAAE676" w14:textId="0E277132" w:rsidR="002A690C" w:rsidRDefault="002A690C" w:rsidP="0017087B">
      <w:pPr>
        <w:rPr>
          <w:rFonts w:eastAsia="Times New Roman" w:cs="Arial"/>
          <w:color w:val="FF0000"/>
          <w:szCs w:val="24"/>
        </w:rPr>
      </w:pPr>
    </w:p>
    <w:p w14:paraId="51D0085E" w14:textId="430E9513" w:rsidR="002A690C" w:rsidRDefault="002A690C" w:rsidP="0017087B">
      <w:pPr>
        <w:rPr>
          <w:rFonts w:eastAsia="Times New Roman" w:cs="Arial"/>
          <w:color w:val="FF0000"/>
          <w:szCs w:val="24"/>
        </w:rPr>
      </w:pPr>
    </w:p>
    <w:p w14:paraId="40D8C0C2" w14:textId="77777777" w:rsidR="002A690C" w:rsidRDefault="002A690C" w:rsidP="0017087B">
      <w:pPr>
        <w:rPr>
          <w:rFonts w:eastAsia="Times New Roman" w:cs="Arial"/>
          <w:color w:val="FF0000"/>
          <w:szCs w:val="24"/>
        </w:rPr>
      </w:pPr>
    </w:p>
    <w:p w14:paraId="610E3F52" w14:textId="77777777" w:rsidR="002A690C" w:rsidRDefault="002A690C" w:rsidP="0017087B">
      <w:pPr>
        <w:rPr>
          <w:rFonts w:eastAsia="Times New Roman" w:cs="Arial"/>
          <w:color w:val="FF0000"/>
          <w:szCs w:val="24"/>
        </w:rPr>
      </w:pPr>
    </w:p>
    <w:p w14:paraId="6CCB6AE0" w14:textId="77777777" w:rsidR="002A690C" w:rsidRPr="00592056" w:rsidRDefault="002A690C" w:rsidP="0017087B">
      <w:pPr>
        <w:rPr>
          <w:color w:val="FF0000"/>
        </w:rPr>
      </w:pPr>
    </w:p>
    <w:p w14:paraId="48A86ADF" w14:textId="0D4115FF" w:rsidR="00020BC2" w:rsidRPr="00592056" w:rsidRDefault="00020BC2" w:rsidP="00020BC2">
      <w:pPr>
        <w:rPr>
          <w:color w:val="FF0000"/>
        </w:rPr>
      </w:pPr>
    </w:p>
    <w:p w14:paraId="00C6A488" w14:textId="3D83A2C5" w:rsidR="004811FC" w:rsidRPr="00592056" w:rsidRDefault="004811FC" w:rsidP="004811FC">
      <w:pPr>
        <w:rPr>
          <w:color w:val="FF0000"/>
        </w:rPr>
      </w:pPr>
    </w:p>
    <w:p w14:paraId="5FA2AD4D" w14:textId="137D2A9F" w:rsidR="004811FC" w:rsidRPr="00592056" w:rsidRDefault="004811FC" w:rsidP="00722733">
      <w:pPr>
        <w:jc w:val="center"/>
        <w:rPr>
          <w:color w:val="FF0000"/>
        </w:rPr>
      </w:pPr>
    </w:p>
    <w:p w14:paraId="7EDF5024" w14:textId="31BBC6E2" w:rsidR="004811FC" w:rsidRDefault="004811FC" w:rsidP="004811FC">
      <w:pPr>
        <w:rPr>
          <w:color w:val="FF0000"/>
        </w:rPr>
      </w:pPr>
    </w:p>
    <w:p w14:paraId="66C3E2FB" w14:textId="501C0FBB" w:rsidR="002A690C" w:rsidRDefault="002A690C" w:rsidP="004811FC">
      <w:pPr>
        <w:rPr>
          <w:color w:val="FF0000"/>
        </w:rPr>
      </w:pPr>
    </w:p>
    <w:p w14:paraId="24B54A2B" w14:textId="1467EC78" w:rsidR="002A690C" w:rsidRDefault="002A690C" w:rsidP="004811FC">
      <w:pPr>
        <w:rPr>
          <w:color w:val="FF0000"/>
        </w:rPr>
      </w:pPr>
    </w:p>
    <w:p w14:paraId="2981AFFD" w14:textId="77777777" w:rsidR="002A690C" w:rsidRDefault="002A690C" w:rsidP="004811FC">
      <w:pPr>
        <w:rPr>
          <w:color w:val="FF0000"/>
        </w:rPr>
      </w:pPr>
    </w:p>
    <w:p w14:paraId="670B698A" w14:textId="70A5FA00" w:rsidR="002A690C" w:rsidRPr="00592056" w:rsidRDefault="002A690C" w:rsidP="004811FC">
      <w:pPr>
        <w:rPr>
          <w:color w:val="FF0000"/>
        </w:rPr>
      </w:pPr>
    </w:p>
    <w:p w14:paraId="58127355" w14:textId="77777777" w:rsidR="004811FC" w:rsidRPr="00592056" w:rsidRDefault="004811FC" w:rsidP="004811FC">
      <w:pPr>
        <w:rPr>
          <w:color w:val="FF0000"/>
        </w:rPr>
      </w:pPr>
    </w:p>
    <w:p w14:paraId="443A4DA0" w14:textId="4AF34B27" w:rsidR="00936804" w:rsidRPr="008502F8" w:rsidRDefault="00936804" w:rsidP="00936804">
      <w:pPr>
        <w:rPr>
          <w:color w:val="000000" w:themeColor="text1"/>
        </w:rPr>
      </w:pPr>
      <w:r w:rsidRPr="00B513ED">
        <w:rPr>
          <w:color w:val="000000" w:themeColor="text1"/>
        </w:rPr>
        <w:t>The above graph shows 202</w:t>
      </w:r>
      <w:r w:rsidR="00F003B9" w:rsidRPr="00B513ED">
        <w:rPr>
          <w:color w:val="000000" w:themeColor="text1"/>
        </w:rPr>
        <w:t>3</w:t>
      </w:r>
      <w:r w:rsidRPr="00B513ED">
        <w:rPr>
          <w:color w:val="000000" w:themeColor="text1"/>
        </w:rPr>
        <w:t xml:space="preserve"> pay gap data with the previous </w:t>
      </w:r>
      <w:r w:rsidR="00F003B9" w:rsidRPr="00B513ED">
        <w:rPr>
          <w:color w:val="000000" w:themeColor="text1"/>
        </w:rPr>
        <w:t>four</w:t>
      </w:r>
      <w:r w:rsidRPr="00B513ED">
        <w:rPr>
          <w:color w:val="000000" w:themeColor="text1"/>
        </w:rPr>
        <w:t xml:space="preserve"> years. </w:t>
      </w:r>
      <w:bookmarkStart w:id="0" w:name="_Hlk92881341"/>
      <w:r w:rsidR="0078551C" w:rsidRPr="00B513ED">
        <w:rPr>
          <w:color w:val="000000" w:themeColor="text1"/>
        </w:rPr>
        <w:t xml:space="preserve">The mean pay gap continues to track downwards for the </w:t>
      </w:r>
      <w:r w:rsidR="00DF0420" w:rsidRPr="00B513ED">
        <w:rPr>
          <w:color w:val="000000" w:themeColor="text1"/>
        </w:rPr>
        <w:t>fourth</w:t>
      </w:r>
      <w:r w:rsidR="0078551C" w:rsidRPr="00B513ED">
        <w:rPr>
          <w:color w:val="000000" w:themeColor="text1"/>
        </w:rPr>
        <w:t xml:space="preserve"> year in a row</w:t>
      </w:r>
      <w:r w:rsidR="00DF0420" w:rsidRPr="00B513ED">
        <w:rPr>
          <w:color w:val="000000" w:themeColor="text1"/>
        </w:rPr>
        <w:t xml:space="preserve">. Conversely, the median has </w:t>
      </w:r>
      <w:r w:rsidR="00636B0C">
        <w:rPr>
          <w:color w:val="000000" w:themeColor="text1"/>
        </w:rPr>
        <w:t>spiked</w:t>
      </w:r>
      <w:r w:rsidR="00FD66C7" w:rsidRPr="00B513ED">
        <w:rPr>
          <w:color w:val="000000" w:themeColor="text1"/>
        </w:rPr>
        <w:t xml:space="preserve"> again </w:t>
      </w:r>
      <w:r w:rsidR="00B513ED" w:rsidRPr="00B513ED">
        <w:rPr>
          <w:color w:val="000000" w:themeColor="text1"/>
        </w:rPr>
        <w:t>as it did in 2020 also.</w:t>
      </w:r>
    </w:p>
    <w:bookmarkEnd w:id="0"/>
    <w:p w14:paraId="60D7B6E3" w14:textId="61E3403F" w:rsidR="00936804" w:rsidRPr="00592056" w:rsidRDefault="00936804" w:rsidP="004811FC">
      <w:pPr>
        <w:rPr>
          <w:color w:val="FF0000"/>
        </w:rPr>
      </w:pPr>
    </w:p>
    <w:p w14:paraId="7A372CA9" w14:textId="408398F4" w:rsidR="00020BC2" w:rsidRPr="00592056" w:rsidRDefault="00020BC2" w:rsidP="00020BC2">
      <w:pPr>
        <w:rPr>
          <w:color w:val="FF0000"/>
        </w:rPr>
      </w:pPr>
    </w:p>
    <w:p w14:paraId="4B623415" w14:textId="6180CF2E" w:rsidR="00471167" w:rsidRPr="009315FC" w:rsidRDefault="008A7487" w:rsidP="001B5F02">
      <w:pPr>
        <w:rPr>
          <w:b/>
          <w:bCs/>
        </w:rPr>
      </w:pPr>
      <w:r w:rsidRPr="009315FC">
        <w:rPr>
          <w:b/>
          <w:bCs/>
        </w:rPr>
        <w:t>ESFRS Work Groups</w:t>
      </w:r>
      <w:r w:rsidR="00CE2425" w:rsidRPr="009315FC">
        <w:rPr>
          <w:b/>
          <w:bCs/>
        </w:rPr>
        <w:t>:</w:t>
      </w:r>
    </w:p>
    <w:p w14:paraId="6CCAE1E4" w14:textId="77777777" w:rsidR="0015362A" w:rsidRDefault="0015362A" w:rsidP="001B5F02">
      <w:pPr>
        <w:rPr>
          <w:b/>
          <w:bCs/>
          <w:color w:val="FF0000"/>
        </w:rPr>
      </w:pPr>
    </w:p>
    <w:p w14:paraId="77D2C7ED" w14:textId="7292FD6C" w:rsidR="0015362A" w:rsidRDefault="003C4A7F" w:rsidP="001B5F02">
      <w:pPr>
        <w:rPr>
          <w:color w:val="000000" w:themeColor="text1"/>
          <w:szCs w:val="18"/>
        </w:rPr>
      </w:pPr>
      <w:r>
        <w:rPr>
          <w:color w:val="000000" w:themeColor="text1"/>
          <w:szCs w:val="18"/>
        </w:rPr>
        <w:t xml:space="preserve">The </w:t>
      </w:r>
      <w:r w:rsidR="00F252C1">
        <w:rPr>
          <w:color w:val="000000" w:themeColor="text1"/>
          <w:szCs w:val="18"/>
        </w:rPr>
        <w:t xml:space="preserve">below graph </w:t>
      </w:r>
      <w:r w:rsidR="00BD5F4C">
        <w:rPr>
          <w:color w:val="000000" w:themeColor="text1"/>
          <w:szCs w:val="18"/>
        </w:rPr>
        <w:t xml:space="preserve">represents the </w:t>
      </w:r>
      <w:r w:rsidR="00C04BDF">
        <w:rPr>
          <w:color w:val="000000" w:themeColor="text1"/>
          <w:szCs w:val="18"/>
        </w:rPr>
        <w:t xml:space="preserve">percentage pay gap data broken down into the </w:t>
      </w:r>
      <w:r w:rsidR="004864C1">
        <w:rPr>
          <w:color w:val="000000" w:themeColor="text1"/>
          <w:szCs w:val="18"/>
        </w:rPr>
        <w:t xml:space="preserve">3 main work groups within the Service. </w:t>
      </w:r>
    </w:p>
    <w:p w14:paraId="06ACB4D2" w14:textId="77777777" w:rsidR="004864C1" w:rsidRPr="00592056" w:rsidRDefault="004864C1" w:rsidP="001B5F02">
      <w:pPr>
        <w:rPr>
          <w:b/>
          <w:bCs/>
          <w:color w:val="FF0000"/>
        </w:rPr>
      </w:pPr>
    </w:p>
    <w:p w14:paraId="1CFF4353" w14:textId="3EAE8C7C" w:rsidR="008A7487" w:rsidRPr="00592056" w:rsidRDefault="00F252C1" w:rsidP="001B5F02">
      <w:pPr>
        <w:rPr>
          <w:color w:val="FF0000"/>
        </w:rPr>
      </w:pPr>
      <w:r>
        <w:rPr>
          <w:noProof/>
        </w:rPr>
        <w:drawing>
          <wp:anchor distT="0" distB="0" distL="114300" distR="114300" simplePos="0" relativeHeight="251658240" behindDoc="0" locked="0" layoutInCell="1" allowOverlap="1" wp14:anchorId="754E9AE5" wp14:editId="4950444B">
            <wp:simplePos x="0" y="0"/>
            <wp:positionH relativeFrom="margin">
              <wp:align>center</wp:align>
            </wp:positionH>
            <wp:positionV relativeFrom="paragraph">
              <wp:posOffset>7620</wp:posOffset>
            </wp:positionV>
            <wp:extent cx="5063490" cy="2044065"/>
            <wp:effectExtent l="0" t="0" r="3810" b="13335"/>
            <wp:wrapNone/>
            <wp:docPr id="2030236030" name="Chart 1">
              <a:extLst xmlns:a="http://schemas.openxmlformats.org/drawingml/2006/main">
                <a:ext uri="{FF2B5EF4-FFF2-40B4-BE49-F238E27FC236}">
                  <a16:creationId xmlns:a16="http://schemas.microsoft.com/office/drawing/2014/main" id="{90A5387A-4738-293D-1A8E-2D4BAB04B1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0066343B" w:rsidRPr="00592056">
        <w:rPr>
          <w:color w:val="FF0000"/>
        </w:rPr>
        <w:t xml:space="preserve"> </w:t>
      </w:r>
      <w:r w:rsidR="00C56307" w:rsidRPr="00592056">
        <w:rPr>
          <w:color w:val="FF0000"/>
        </w:rPr>
        <w:t xml:space="preserve"> </w:t>
      </w:r>
    </w:p>
    <w:p w14:paraId="15484BC7" w14:textId="58107545" w:rsidR="006D5853" w:rsidRPr="00592056" w:rsidRDefault="006D5853" w:rsidP="001B5F02">
      <w:pPr>
        <w:rPr>
          <w:color w:val="FF0000"/>
        </w:rPr>
      </w:pPr>
    </w:p>
    <w:p w14:paraId="46652501" w14:textId="7EF14CC9" w:rsidR="00CE2425" w:rsidRPr="00592056" w:rsidRDefault="00CE2425" w:rsidP="001B5F02">
      <w:pPr>
        <w:rPr>
          <w:color w:val="FF0000"/>
        </w:rPr>
      </w:pPr>
    </w:p>
    <w:p w14:paraId="0CCBDAF1" w14:textId="788F919E" w:rsidR="001B5F02" w:rsidRPr="00592056" w:rsidRDefault="001B5F02" w:rsidP="001B5F02">
      <w:pPr>
        <w:rPr>
          <w:color w:val="FF0000"/>
        </w:rPr>
      </w:pPr>
    </w:p>
    <w:p w14:paraId="6C099E23" w14:textId="1C30EF77" w:rsidR="001B5F02" w:rsidRPr="00592056" w:rsidRDefault="001B5F02" w:rsidP="001B5F02">
      <w:pPr>
        <w:rPr>
          <w:color w:val="FF0000"/>
        </w:rPr>
      </w:pPr>
    </w:p>
    <w:p w14:paraId="77C741BE" w14:textId="0A278FEE" w:rsidR="00316C2E" w:rsidRPr="00592056" w:rsidRDefault="00316C2E" w:rsidP="001B5F02">
      <w:pPr>
        <w:rPr>
          <w:color w:val="FF0000"/>
        </w:rPr>
      </w:pPr>
    </w:p>
    <w:p w14:paraId="42DF8B08" w14:textId="65AA137A" w:rsidR="00316C2E" w:rsidRPr="00592056" w:rsidRDefault="00316C2E" w:rsidP="001B5F02">
      <w:pPr>
        <w:rPr>
          <w:color w:val="FF0000"/>
        </w:rPr>
      </w:pPr>
    </w:p>
    <w:p w14:paraId="2A45192F" w14:textId="77777777" w:rsidR="006D5853" w:rsidRPr="00592056" w:rsidRDefault="006D5853" w:rsidP="001B5F02">
      <w:pPr>
        <w:rPr>
          <w:color w:val="FF0000"/>
        </w:rPr>
      </w:pPr>
    </w:p>
    <w:p w14:paraId="3F423FD4" w14:textId="616FDCCE" w:rsidR="006D5853" w:rsidRPr="00592056" w:rsidRDefault="006D5853" w:rsidP="001B5F02">
      <w:pPr>
        <w:rPr>
          <w:color w:val="FF0000"/>
        </w:rPr>
      </w:pPr>
    </w:p>
    <w:p w14:paraId="49346114" w14:textId="27E03E9F" w:rsidR="00C56307" w:rsidRPr="00592056" w:rsidRDefault="00C56307" w:rsidP="00C30B07">
      <w:pPr>
        <w:rPr>
          <w:color w:val="FF0000"/>
          <w:szCs w:val="18"/>
        </w:rPr>
      </w:pPr>
    </w:p>
    <w:p w14:paraId="4CFFAFEA" w14:textId="09CF2CF7" w:rsidR="00C56307" w:rsidRPr="00592056" w:rsidRDefault="00C56307" w:rsidP="00C30B07">
      <w:pPr>
        <w:rPr>
          <w:color w:val="FF0000"/>
          <w:szCs w:val="18"/>
        </w:rPr>
      </w:pPr>
    </w:p>
    <w:p w14:paraId="620B4217" w14:textId="7246E969" w:rsidR="00C56307" w:rsidRPr="00592056" w:rsidRDefault="00C56307" w:rsidP="00C30B07">
      <w:pPr>
        <w:rPr>
          <w:color w:val="FF0000"/>
          <w:szCs w:val="18"/>
        </w:rPr>
      </w:pPr>
    </w:p>
    <w:p w14:paraId="569562D4" w14:textId="77777777" w:rsidR="00F252C1" w:rsidRDefault="00F252C1" w:rsidP="00C21268">
      <w:pPr>
        <w:rPr>
          <w:color w:val="000000" w:themeColor="text1"/>
          <w:szCs w:val="18"/>
        </w:rPr>
      </w:pPr>
    </w:p>
    <w:p w14:paraId="7CEDF60E" w14:textId="77777777" w:rsidR="00F252C1" w:rsidRDefault="00F252C1" w:rsidP="00C21268">
      <w:pPr>
        <w:rPr>
          <w:color w:val="000000" w:themeColor="text1"/>
          <w:szCs w:val="18"/>
        </w:rPr>
      </w:pPr>
    </w:p>
    <w:p w14:paraId="6FC65FF0" w14:textId="3BFD3BDA" w:rsidR="00C21268" w:rsidRPr="003C4A7F" w:rsidRDefault="00C21268" w:rsidP="00C21268">
      <w:pPr>
        <w:rPr>
          <w:szCs w:val="18"/>
        </w:rPr>
      </w:pPr>
      <w:r w:rsidRPr="0016240F">
        <w:rPr>
          <w:color w:val="000000" w:themeColor="text1"/>
          <w:szCs w:val="18"/>
        </w:rPr>
        <w:t xml:space="preserve">Understanding the breakdown within our work groups allows better insight into where </w:t>
      </w:r>
      <w:r w:rsidRPr="003C4A7F">
        <w:rPr>
          <w:szCs w:val="18"/>
        </w:rPr>
        <w:t xml:space="preserve">positive action or </w:t>
      </w:r>
      <w:r w:rsidR="003C4A7F" w:rsidRPr="003C4A7F">
        <w:rPr>
          <w:szCs w:val="18"/>
        </w:rPr>
        <w:t xml:space="preserve">new initiatives </w:t>
      </w:r>
      <w:r w:rsidRPr="003C4A7F">
        <w:rPr>
          <w:szCs w:val="18"/>
        </w:rPr>
        <w:t xml:space="preserve">could most benefit in trying to close the gap. </w:t>
      </w:r>
    </w:p>
    <w:p w14:paraId="64A1F4C8" w14:textId="3D878BA3" w:rsidR="00C56307" w:rsidRPr="003C4A7F" w:rsidRDefault="00236578" w:rsidP="00C30B07">
      <w:pPr>
        <w:rPr>
          <w:szCs w:val="18"/>
        </w:rPr>
      </w:pPr>
      <w:r w:rsidRPr="003C4A7F">
        <w:rPr>
          <w:szCs w:val="18"/>
        </w:rPr>
        <w:t xml:space="preserve">The graphs below </w:t>
      </w:r>
      <w:r w:rsidR="00357FDE" w:rsidRPr="003C4A7F">
        <w:rPr>
          <w:szCs w:val="18"/>
        </w:rPr>
        <w:t xml:space="preserve">illustrate </w:t>
      </w:r>
      <w:r w:rsidR="002A5227" w:rsidRPr="003C4A7F">
        <w:rPr>
          <w:szCs w:val="18"/>
        </w:rPr>
        <w:t xml:space="preserve">the </w:t>
      </w:r>
      <w:r w:rsidR="002D6B43" w:rsidRPr="003C4A7F">
        <w:rPr>
          <w:szCs w:val="18"/>
        </w:rPr>
        <w:t>percentage headcount split of</w:t>
      </w:r>
      <w:r w:rsidR="002A5227" w:rsidRPr="003C4A7F">
        <w:rPr>
          <w:szCs w:val="18"/>
        </w:rPr>
        <w:t xml:space="preserve"> </w:t>
      </w:r>
      <w:r w:rsidR="00357345" w:rsidRPr="003C4A7F">
        <w:rPr>
          <w:szCs w:val="18"/>
        </w:rPr>
        <w:t xml:space="preserve">males and females by rank or job family </w:t>
      </w:r>
      <w:r w:rsidR="002D6B43" w:rsidRPr="003C4A7F">
        <w:rPr>
          <w:szCs w:val="18"/>
        </w:rPr>
        <w:t>for both Operational and Support employees</w:t>
      </w:r>
      <w:r w:rsidR="00120660" w:rsidRPr="003C4A7F">
        <w:rPr>
          <w:szCs w:val="18"/>
        </w:rPr>
        <w:t xml:space="preserve">. </w:t>
      </w:r>
    </w:p>
    <w:p w14:paraId="77D898C4" w14:textId="6EEAA64C" w:rsidR="00C56307" w:rsidRPr="00592056" w:rsidRDefault="00C56307" w:rsidP="00C30B07">
      <w:pPr>
        <w:rPr>
          <w:color w:val="FF0000"/>
          <w:szCs w:val="18"/>
        </w:rPr>
      </w:pPr>
    </w:p>
    <w:p w14:paraId="2E12F4D2" w14:textId="094F3DA3" w:rsidR="00C56307" w:rsidRPr="00592056" w:rsidRDefault="00C56307" w:rsidP="00C30B07">
      <w:pPr>
        <w:rPr>
          <w:color w:val="FF0000"/>
          <w:szCs w:val="18"/>
        </w:rPr>
      </w:pPr>
    </w:p>
    <w:p w14:paraId="441E1004" w14:textId="49A5A1DB" w:rsidR="00C56307" w:rsidRPr="00592056" w:rsidRDefault="00C56307" w:rsidP="00C30B07">
      <w:pPr>
        <w:rPr>
          <w:color w:val="FF0000"/>
          <w:szCs w:val="18"/>
        </w:rPr>
      </w:pPr>
    </w:p>
    <w:p w14:paraId="0AF60BBE" w14:textId="3AFAB0D7" w:rsidR="00C56307" w:rsidRPr="00592056" w:rsidRDefault="00236578" w:rsidP="00C30B07">
      <w:pPr>
        <w:rPr>
          <w:color w:val="FF0000"/>
          <w:szCs w:val="18"/>
        </w:rPr>
      </w:pPr>
      <w:r>
        <w:rPr>
          <w:noProof/>
        </w:rPr>
        <w:drawing>
          <wp:anchor distT="0" distB="0" distL="114300" distR="114300" simplePos="0" relativeHeight="251658241" behindDoc="0" locked="0" layoutInCell="1" allowOverlap="1" wp14:anchorId="00535A92" wp14:editId="3E5EEC11">
            <wp:simplePos x="0" y="0"/>
            <wp:positionH relativeFrom="margin">
              <wp:align>center</wp:align>
            </wp:positionH>
            <wp:positionV relativeFrom="paragraph">
              <wp:posOffset>5259</wp:posOffset>
            </wp:positionV>
            <wp:extent cx="4572000" cy="2743200"/>
            <wp:effectExtent l="0" t="0" r="0" b="0"/>
            <wp:wrapNone/>
            <wp:docPr id="2104163333" name="Chart 1">
              <a:extLst xmlns:a="http://schemas.openxmlformats.org/drawingml/2006/main">
                <a:ext uri="{FF2B5EF4-FFF2-40B4-BE49-F238E27FC236}">
                  <a16:creationId xmlns:a16="http://schemas.microsoft.com/office/drawing/2014/main" id="{168788DE-17BF-3AD1-FF85-A5CCC879AAD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0AE50AF2" w14:textId="712ED4FD" w:rsidR="00C56307" w:rsidRPr="00592056" w:rsidRDefault="00C56307" w:rsidP="00C30B07">
      <w:pPr>
        <w:rPr>
          <w:color w:val="FF0000"/>
          <w:szCs w:val="18"/>
        </w:rPr>
      </w:pPr>
    </w:p>
    <w:p w14:paraId="5B6A92A6" w14:textId="5B4B951D" w:rsidR="00C56307" w:rsidRPr="00592056" w:rsidRDefault="00C56307" w:rsidP="00C30B07">
      <w:pPr>
        <w:rPr>
          <w:color w:val="FF0000"/>
          <w:szCs w:val="18"/>
        </w:rPr>
      </w:pPr>
    </w:p>
    <w:p w14:paraId="73C57204" w14:textId="5104839C" w:rsidR="00C56307" w:rsidRPr="00592056" w:rsidRDefault="00C56307" w:rsidP="00C30B07">
      <w:pPr>
        <w:rPr>
          <w:color w:val="FF0000"/>
          <w:szCs w:val="18"/>
        </w:rPr>
      </w:pPr>
    </w:p>
    <w:p w14:paraId="2B7EC70E" w14:textId="3D08B7F6" w:rsidR="00C56307" w:rsidRPr="00592056" w:rsidRDefault="00C56307" w:rsidP="00C30B07">
      <w:pPr>
        <w:rPr>
          <w:color w:val="FF0000"/>
          <w:szCs w:val="18"/>
        </w:rPr>
      </w:pPr>
    </w:p>
    <w:p w14:paraId="5DEE9690" w14:textId="305777D1" w:rsidR="00C56307" w:rsidRPr="00592056" w:rsidRDefault="00C56307" w:rsidP="00C30B07">
      <w:pPr>
        <w:rPr>
          <w:color w:val="FF0000"/>
          <w:szCs w:val="18"/>
        </w:rPr>
      </w:pPr>
    </w:p>
    <w:p w14:paraId="664FF3EB" w14:textId="31893ABF" w:rsidR="00C56307" w:rsidRPr="00592056" w:rsidRDefault="00C56307" w:rsidP="00C30B07">
      <w:pPr>
        <w:rPr>
          <w:color w:val="FF0000"/>
          <w:szCs w:val="18"/>
        </w:rPr>
      </w:pPr>
    </w:p>
    <w:p w14:paraId="49403EA1" w14:textId="77777777" w:rsidR="00C56307" w:rsidRPr="00592056" w:rsidRDefault="00C56307" w:rsidP="00C30B07">
      <w:pPr>
        <w:rPr>
          <w:color w:val="FF0000"/>
          <w:szCs w:val="18"/>
        </w:rPr>
      </w:pPr>
    </w:p>
    <w:p w14:paraId="29001AFF" w14:textId="1E68EA5B" w:rsidR="00C56307" w:rsidRPr="00592056" w:rsidRDefault="00C56307" w:rsidP="00C30B07">
      <w:pPr>
        <w:rPr>
          <w:color w:val="FF0000"/>
          <w:szCs w:val="18"/>
        </w:rPr>
      </w:pPr>
    </w:p>
    <w:p w14:paraId="7D9472C0" w14:textId="50C36A3E" w:rsidR="00B5333A" w:rsidRPr="00592056" w:rsidRDefault="00B5333A" w:rsidP="00B5333A">
      <w:pPr>
        <w:rPr>
          <w:b/>
          <w:bCs/>
          <w:color w:val="FF0000"/>
        </w:rPr>
      </w:pPr>
    </w:p>
    <w:p w14:paraId="6AE665BC" w14:textId="7E422D27" w:rsidR="00B5333A" w:rsidRPr="00592056" w:rsidRDefault="00B5333A" w:rsidP="00B5333A">
      <w:pPr>
        <w:rPr>
          <w:b/>
          <w:bCs/>
          <w:color w:val="FF0000"/>
        </w:rPr>
      </w:pPr>
    </w:p>
    <w:p w14:paraId="75F401C3" w14:textId="5FC0D0A4" w:rsidR="00B5333A" w:rsidRPr="00592056" w:rsidRDefault="00B5333A" w:rsidP="00B5333A">
      <w:pPr>
        <w:rPr>
          <w:b/>
          <w:bCs/>
          <w:color w:val="FF0000"/>
        </w:rPr>
      </w:pPr>
    </w:p>
    <w:p w14:paraId="3C302CB6" w14:textId="5E323224" w:rsidR="00B5333A" w:rsidRPr="00592056" w:rsidRDefault="00B5333A" w:rsidP="00B5333A">
      <w:pPr>
        <w:rPr>
          <w:b/>
          <w:bCs/>
          <w:color w:val="FF0000"/>
        </w:rPr>
      </w:pPr>
    </w:p>
    <w:p w14:paraId="7D596058" w14:textId="3EABF2A1" w:rsidR="006D5853" w:rsidRPr="00592056" w:rsidRDefault="006D5853" w:rsidP="00B5333A">
      <w:pPr>
        <w:rPr>
          <w:b/>
          <w:bCs/>
          <w:color w:val="FF0000"/>
        </w:rPr>
      </w:pPr>
    </w:p>
    <w:p w14:paraId="5B171882" w14:textId="11AB234A" w:rsidR="006D5853" w:rsidRPr="00592056" w:rsidRDefault="006D5853" w:rsidP="00B5333A">
      <w:pPr>
        <w:rPr>
          <w:b/>
          <w:bCs/>
          <w:color w:val="FF0000"/>
        </w:rPr>
      </w:pPr>
    </w:p>
    <w:p w14:paraId="4081C618" w14:textId="1C5AA2E1" w:rsidR="006D5853" w:rsidRPr="00592056" w:rsidRDefault="006D5853" w:rsidP="00B5333A">
      <w:pPr>
        <w:rPr>
          <w:b/>
          <w:bCs/>
          <w:color w:val="FF0000"/>
        </w:rPr>
      </w:pPr>
    </w:p>
    <w:p w14:paraId="0D2BE161" w14:textId="72546BD0" w:rsidR="006D5853" w:rsidRPr="00592056" w:rsidRDefault="006D5853" w:rsidP="00B5333A">
      <w:pPr>
        <w:rPr>
          <w:b/>
          <w:bCs/>
          <w:color w:val="FF0000"/>
        </w:rPr>
      </w:pPr>
    </w:p>
    <w:p w14:paraId="1AAB1179" w14:textId="03110AD5" w:rsidR="006D5853" w:rsidRPr="00592056" w:rsidRDefault="00236578" w:rsidP="00B5333A">
      <w:pPr>
        <w:rPr>
          <w:b/>
          <w:bCs/>
          <w:color w:val="FF0000"/>
        </w:rPr>
      </w:pPr>
      <w:r>
        <w:rPr>
          <w:noProof/>
        </w:rPr>
        <w:drawing>
          <wp:anchor distT="0" distB="0" distL="114300" distR="114300" simplePos="0" relativeHeight="251658242" behindDoc="0" locked="0" layoutInCell="1" allowOverlap="1" wp14:anchorId="016A5D5A" wp14:editId="3FD94C65">
            <wp:simplePos x="0" y="0"/>
            <wp:positionH relativeFrom="margin">
              <wp:align>center</wp:align>
            </wp:positionH>
            <wp:positionV relativeFrom="paragraph">
              <wp:posOffset>99863</wp:posOffset>
            </wp:positionV>
            <wp:extent cx="4572000" cy="2743200"/>
            <wp:effectExtent l="0" t="0" r="0" b="0"/>
            <wp:wrapNone/>
            <wp:docPr id="27504390" name="Chart 1">
              <a:extLst xmlns:a="http://schemas.openxmlformats.org/drawingml/2006/main">
                <a:ext uri="{FF2B5EF4-FFF2-40B4-BE49-F238E27FC236}">
                  <a16:creationId xmlns:a16="http://schemas.microsoft.com/office/drawing/2014/main" id="{ECB04765-021A-E0B7-1991-A4C65BBF217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773326CF" w14:textId="77777777" w:rsidR="006D5853" w:rsidRPr="00592056" w:rsidRDefault="006D5853" w:rsidP="00B5333A">
      <w:pPr>
        <w:rPr>
          <w:b/>
          <w:bCs/>
          <w:color w:val="FF0000"/>
        </w:rPr>
      </w:pPr>
    </w:p>
    <w:p w14:paraId="33D5ED35" w14:textId="77777777" w:rsidR="006D5853" w:rsidRPr="00592056" w:rsidRDefault="006D5853" w:rsidP="00B5333A">
      <w:pPr>
        <w:rPr>
          <w:b/>
          <w:bCs/>
          <w:color w:val="FF0000"/>
        </w:rPr>
      </w:pPr>
    </w:p>
    <w:p w14:paraId="7CA4F8CD" w14:textId="77777777" w:rsidR="006D5853" w:rsidRPr="00592056" w:rsidRDefault="006D5853" w:rsidP="00B5333A">
      <w:pPr>
        <w:rPr>
          <w:b/>
          <w:bCs/>
          <w:color w:val="FF0000"/>
        </w:rPr>
      </w:pPr>
    </w:p>
    <w:p w14:paraId="271FB839" w14:textId="77777777" w:rsidR="006D5853" w:rsidRPr="00592056" w:rsidRDefault="006D5853" w:rsidP="00B5333A">
      <w:pPr>
        <w:rPr>
          <w:b/>
          <w:bCs/>
          <w:color w:val="FF0000"/>
        </w:rPr>
      </w:pPr>
    </w:p>
    <w:p w14:paraId="0400F7C7" w14:textId="77777777" w:rsidR="006D5853" w:rsidRPr="00592056" w:rsidRDefault="006D5853" w:rsidP="00B5333A">
      <w:pPr>
        <w:rPr>
          <w:b/>
          <w:bCs/>
          <w:color w:val="FF0000"/>
        </w:rPr>
      </w:pPr>
    </w:p>
    <w:p w14:paraId="6AB1972E" w14:textId="77777777" w:rsidR="006D5853" w:rsidRPr="00592056" w:rsidRDefault="006D5853" w:rsidP="00B5333A">
      <w:pPr>
        <w:rPr>
          <w:b/>
          <w:bCs/>
          <w:color w:val="FF0000"/>
        </w:rPr>
      </w:pPr>
    </w:p>
    <w:p w14:paraId="6D6C055D" w14:textId="77777777" w:rsidR="006D5853" w:rsidRPr="00592056" w:rsidRDefault="006D5853" w:rsidP="00B5333A">
      <w:pPr>
        <w:rPr>
          <w:b/>
          <w:bCs/>
          <w:color w:val="FF0000"/>
        </w:rPr>
      </w:pPr>
    </w:p>
    <w:p w14:paraId="2CF63066" w14:textId="77777777" w:rsidR="006D5853" w:rsidRPr="00592056" w:rsidRDefault="006D5853" w:rsidP="00B5333A">
      <w:pPr>
        <w:rPr>
          <w:b/>
          <w:bCs/>
          <w:color w:val="FF0000"/>
        </w:rPr>
      </w:pPr>
    </w:p>
    <w:p w14:paraId="7CD69366" w14:textId="77777777" w:rsidR="006D5853" w:rsidRPr="00592056" w:rsidRDefault="006D5853" w:rsidP="00B5333A">
      <w:pPr>
        <w:rPr>
          <w:b/>
          <w:bCs/>
          <w:color w:val="FF0000"/>
        </w:rPr>
      </w:pPr>
    </w:p>
    <w:p w14:paraId="4333A5B9" w14:textId="77777777" w:rsidR="006D5853" w:rsidRPr="00592056" w:rsidRDefault="006D5853" w:rsidP="00B5333A">
      <w:pPr>
        <w:rPr>
          <w:b/>
          <w:bCs/>
          <w:color w:val="FF0000"/>
        </w:rPr>
      </w:pPr>
    </w:p>
    <w:p w14:paraId="7EF5A6C7" w14:textId="77777777" w:rsidR="006D5853" w:rsidRPr="00592056" w:rsidRDefault="006D5853" w:rsidP="00B5333A">
      <w:pPr>
        <w:rPr>
          <w:b/>
          <w:bCs/>
          <w:color w:val="FF0000"/>
        </w:rPr>
      </w:pPr>
    </w:p>
    <w:p w14:paraId="3739717A" w14:textId="77777777" w:rsidR="006D5853" w:rsidRPr="00592056" w:rsidRDefault="006D5853" w:rsidP="00B5333A">
      <w:pPr>
        <w:rPr>
          <w:b/>
          <w:bCs/>
          <w:color w:val="FF0000"/>
        </w:rPr>
      </w:pPr>
    </w:p>
    <w:p w14:paraId="0A4056BA" w14:textId="77777777" w:rsidR="00236578" w:rsidRDefault="00236578" w:rsidP="00B5333A">
      <w:pPr>
        <w:rPr>
          <w:b/>
          <w:bCs/>
          <w:color w:val="FF0000"/>
        </w:rPr>
      </w:pPr>
    </w:p>
    <w:p w14:paraId="376B4AD4" w14:textId="77777777" w:rsidR="00236578" w:rsidRDefault="00236578" w:rsidP="00B5333A">
      <w:pPr>
        <w:rPr>
          <w:b/>
          <w:bCs/>
          <w:color w:val="FF0000"/>
        </w:rPr>
      </w:pPr>
    </w:p>
    <w:p w14:paraId="0A17B354" w14:textId="77777777" w:rsidR="00236578" w:rsidRDefault="00236578" w:rsidP="00B5333A">
      <w:pPr>
        <w:rPr>
          <w:b/>
          <w:bCs/>
          <w:color w:val="FF0000"/>
        </w:rPr>
      </w:pPr>
    </w:p>
    <w:p w14:paraId="2BB060D2" w14:textId="77777777" w:rsidR="00236578" w:rsidRDefault="00236578" w:rsidP="00B5333A">
      <w:pPr>
        <w:rPr>
          <w:b/>
          <w:bCs/>
          <w:color w:val="FF0000"/>
        </w:rPr>
      </w:pPr>
    </w:p>
    <w:p w14:paraId="2EEA393F" w14:textId="77777777" w:rsidR="00236578" w:rsidRDefault="00236578" w:rsidP="00B5333A">
      <w:pPr>
        <w:rPr>
          <w:b/>
          <w:bCs/>
          <w:color w:val="FF0000"/>
        </w:rPr>
      </w:pPr>
    </w:p>
    <w:p w14:paraId="059069EB" w14:textId="77777777" w:rsidR="00236578" w:rsidRDefault="00236578" w:rsidP="00B5333A">
      <w:pPr>
        <w:rPr>
          <w:b/>
          <w:bCs/>
          <w:color w:val="FF0000"/>
        </w:rPr>
      </w:pPr>
    </w:p>
    <w:p w14:paraId="68BD8615" w14:textId="77777777" w:rsidR="00236578" w:rsidRDefault="00236578" w:rsidP="00B5333A">
      <w:pPr>
        <w:rPr>
          <w:b/>
          <w:bCs/>
          <w:color w:val="FF0000"/>
        </w:rPr>
      </w:pPr>
    </w:p>
    <w:p w14:paraId="1C5C8C48" w14:textId="103BFF4A" w:rsidR="00B5333A" w:rsidRPr="00025AD5" w:rsidRDefault="00A94DE2" w:rsidP="00B5333A">
      <w:pPr>
        <w:rPr>
          <w:b/>
          <w:bCs/>
        </w:rPr>
      </w:pPr>
      <w:r w:rsidRPr="00025AD5">
        <w:rPr>
          <w:b/>
          <w:bCs/>
        </w:rPr>
        <w:t>How we continue to support reducing the gap</w:t>
      </w:r>
    </w:p>
    <w:p w14:paraId="3B8051EC" w14:textId="77777777" w:rsidR="00C56307" w:rsidRPr="00592056" w:rsidRDefault="00C56307" w:rsidP="00C30B07">
      <w:pPr>
        <w:rPr>
          <w:color w:val="FF0000"/>
          <w:szCs w:val="18"/>
        </w:rPr>
      </w:pPr>
    </w:p>
    <w:p w14:paraId="0C963DF8" w14:textId="0BC53A11" w:rsidR="00C30B07" w:rsidRPr="004864C1" w:rsidRDefault="00602E04" w:rsidP="00C30B07">
      <w:pPr>
        <w:rPr>
          <w:szCs w:val="18"/>
        </w:rPr>
      </w:pPr>
      <w:r w:rsidRPr="004864C1">
        <w:rPr>
          <w:szCs w:val="18"/>
        </w:rPr>
        <w:t xml:space="preserve">The Authority’s People Strategy 2021 – 2025 sets out key Equality, Diversity and Inclusion priorities and Organisational Development priorities for the Service. </w:t>
      </w:r>
      <w:r w:rsidR="00C30B07" w:rsidRPr="004864C1">
        <w:rPr>
          <w:szCs w:val="18"/>
        </w:rPr>
        <w:t xml:space="preserve">Progress is monitored through the </w:t>
      </w:r>
      <w:r w:rsidR="00985767" w:rsidRPr="004864C1">
        <w:rPr>
          <w:szCs w:val="18"/>
        </w:rPr>
        <w:t>People Services</w:t>
      </w:r>
      <w:r w:rsidR="00C30B07" w:rsidRPr="004864C1">
        <w:rPr>
          <w:szCs w:val="18"/>
        </w:rPr>
        <w:t xml:space="preserve"> Strategic </w:t>
      </w:r>
      <w:proofErr w:type="gramStart"/>
      <w:r w:rsidR="00C30B07" w:rsidRPr="004864C1">
        <w:rPr>
          <w:szCs w:val="18"/>
        </w:rPr>
        <w:t>Group;</w:t>
      </w:r>
      <w:proofErr w:type="gramEnd"/>
    </w:p>
    <w:p w14:paraId="1AE3FC10" w14:textId="77777777" w:rsidR="00C30B07" w:rsidRPr="00592056" w:rsidRDefault="00C30B07" w:rsidP="00C30B07">
      <w:pPr>
        <w:rPr>
          <w:color w:val="FF0000"/>
          <w:szCs w:val="18"/>
        </w:rPr>
      </w:pPr>
    </w:p>
    <w:p w14:paraId="495A15AB" w14:textId="2B405C56" w:rsidR="00602E04" w:rsidRPr="0020221C" w:rsidRDefault="00C52F4E" w:rsidP="00B5333A">
      <w:pPr>
        <w:pStyle w:val="ListParagraph"/>
        <w:numPr>
          <w:ilvl w:val="0"/>
          <w:numId w:val="4"/>
        </w:numPr>
        <w:rPr>
          <w:color w:val="000000" w:themeColor="text1"/>
        </w:rPr>
      </w:pPr>
      <w:r w:rsidRPr="0020221C">
        <w:rPr>
          <w:color w:val="000000" w:themeColor="text1"/>
        </w:rPr>
        <w:t xml:space="preserve">The service continues to invest in an Inclusion Lead post to support development of this activity including supporting colleagues to engage in employee networks and equality impact analysis to improve as an employer and a service provider. </w:t>
      </w:r>
    </w:p>
    <w:p w14:paraId="037072BA" w14:textId="31839897" w:rsidR="008E0FDB" w:rsidRPr="00471930" w:rsidRDefault="00940A44" w:rsidP="00B5333A">
      <w:pPr>
        <w:pStyle w:val="ListParagraph"/>
        <w:numPr>
          <w:ilvl w:val="0"/>
          <w:numId w:val="4"/>
        </w:numPr>
      </w:pPr>
      <w:r w:rsidRPr="00471930">
        <w:t xml:space="preserve">Our E-recruitment platform has now been in place for </w:t>
      </w:r>
      <w:r w:rsidR="00365950" w:rsidRPr="00471930">
        <w:t xml:space="preserve">2 years and continues to allow us to capture better data to learn from and adapt our processes </w:t>
      </w:r>
      <w:r w:rsidR="00471930" w:rsidRPr="00471930">
        <w:t>to be more inclusive. We have invested in an additional package which provides better accessibility for potential candidates.</w:t>
      </w:r>
    </w:p>
    <w:p w14:paraId="43B2504B" w14:textId="25A97BB0" w:rsidR="00C30B07" w:rsidRPr="0020221C" w:rsidRDefault="00C30B07" w:rsidP="00B5333A">
      <w:pPr>
        <w:pStyle w:val="ListParagraph"/>
        <w:numPr>
          <w:ilvl w:val="0"/>
          <w:numId w:val="4"/>
        </w:numPr>
        <w:rPr>
          <w:color w:val="000000" w:themeColor="text1"/>
          <w:szCs w:val="18"/>
        </w:rPr>
      </w:pPr>
      <w:r w:rsidRPr="0020221C">
        <w:rPr>
          <w:color w:val="000000" w:themeColor="text1"/>
          <w:szCs w:val="18"/>
        </w:rPr>
        <w:t>Local and national networks are enabled and supported by the organisation (ESFRS Gender Inclusion Network</w:t>
      </w:r>
      <w:r w:rsidR="00F0316F">
        <w:rPr>
          <w:color w:val="000000" w:themeColor="text1"/>
          <w:szCs w:val="18"/>
        </w:rPr>
        <w:t xml:space="preserve"> and</w:t>
      </w:r>
      <w:r w:rsidRPr="0020221C">
        <w:rPr>
          <w:color w:val="000000" w:themeColor="text1"/>
          <w:szCs w:val="18"/>
        </w:rPr>
        <w:t xml:space="preserve"> Women in the Fire Service </w:t>
      </w:r>
      <w:r w:rsidR="00F0316F">
        <w:rPr>
          <w:color w:val="000000" w:themeColor="text1"/>
          <w:szCs w:val="18"/>
        </w:rPr>
        <w:t>UK</w:t>
      </w:r>
      <w:r w:rsidRPr="0020221C">
        <w:rPr>
          <w:color w:val="000000" w:themeColor="text1"/>
          <w:szCs w:val="18"/>
        </w:rPr>
        <w:t>).</w:t>
      </w:r>
    </w:p>
    <w:p w14:paraId="2CF5D299" w14:textId="521FFAEF" w:rsidR="00030D83" w:rsidRPr="005171AA" w:rsidRDefault="00030D83" w:rsidP="00B5333A">
      <w:pPr>
        <w:pStyle w:val="ListParagraph"/>
        <w:numPr>
          <w:ilvl w:val="0"/>
          <w:numId w:val="4"/>
        </w:numPr>
        <w:rPr>
          <w:szCs w:val="18"/>
        </w:rPr>
      </w:pPr>
      <w:r w:rsidRPr="005171AA">
        <w:t xml:space="preserve">Part time working options are available to employees and where possible </w:t>
      </w:r>
      <w:r w:rsidRPr="005171AA">
        <w:rPr>
          <w:szCs w:val="18"/>
        </w:rPr>
        <w:t>part time and flexible working is offered. 202</w:t>
      </w:r>
      <w:r w:rsidR="00841456" w:rsidRPr="005171AA">
        <w:rPr>
          <w:szCs w:val="18"/>
        </w:rPr>
        <w:t>3</w:t>
      </w:r>
      <w:r w:rsidRPr="005171AA">
        <w:rPr>
          <w:szCs w:val="18"/>
        </w:rPr>
        <w:t xml:space="preserve"> data </w:t>
      </w:r>
      <w:proofErr w:type="gramStart"/>
      <w:r w:rsidRPr="005171AA">
        <w:rPr>
          <w:szCs w:val="18"/>
        </w:rPr>
        <w:t>shows</w:t>
      </w:r>
      <w:proofErr w:type="gramEnd"/>
      <w:r w:rsidRPr="005171AA">
        <w:rPr>
          <w:szCs w:val="18"/>
        </w:rPr>
        <w:t xml:space="preserve"> that (excluding </w:t>
      </w:r>
      <w:r w:rsidR="00841456" w:rsidRPr="005171AA">
        <w:rPr>
          <w:szCs w:val="18"/>
        </w:rPr>
        <w:t>On-Call</w:t>
      </w:r>
      <w:r w:rsidRPr="005171AA">
        <w:rPr>
          <w:szCs w:val="18"/>
        </w:rPr>
        <w:t xml:space="preserve"> firefighters) 2</w:t>
      </w:r>
      <w:r w:rsidR="005171AA" w:rsidRPr="005171AA">
        <w:rPr>
          <w:szCs w:val="18"/>
        </w:rPr>
        <w:t>9.4</w:t>
      </w:r>
      <w:r w:rsidRPr="005171AA">
        <w:rPr>
          <w:szCs w:val="18"/>
        </w:rPr>
        <w:t>% of total female staff were working part time compared with 5% for male staff.</w:t>
      </w:r>
    </w:p>
    <w:p w14:paraId="6919E092" w14:textId="1C59AAF3" w:rsidR="00C30B07" w:rsidRPr="002928D5" w:rsidRDefault="00C30B07" w:rsidP="00C30B07">
      <w:pPr>
        <w:pStyle w:val="ListParagraph"/>
        <w:numPr>
          <w:ilvl w:val="0"/>
          <w:numId w:val="4"/>
        </w:numPr>
        <w:rPr>
          <w:szCs w:val="18"/>
        </w:rPr>
      </w:pPr>
      <w:r w:rsidRPr="002928D5">
        <w:rPr>
          <w:szCs w:val="18"/>
        </w:rPr>
        <w:lastRenderedPageBreak/>
        <w:t xml:space="preserve">Fire Cadets </w:t>
      </w:r>
      <w:r w:rsidR="000324ED" w:rsidRPr="002928D5">
        <w:rPr>
          <w:szCs w:val="18"/>
        </w:rPr>
        <w:t>c</w:t>
      </w:r>
      <w:r w:rsidR="008A7EF9" w:rsidRPr="002928D5">
        <w:rPr>
          <w:szCs w:val="18"/>
        </w:rPr>
        <w:t>ontinues to</w:t>
      </w:r>
      <w:r w:rsidR="00354170" w:rsidRPr="002928D5">
        <w:rPr>
          <w:szCs w:val="18"/>
        </w:rPr>
        <w:t xml:space="preserve"> be</w:t>
      </w:r>
      <w:r w:rsidR="008A7EF9" w:rsidRPr="002928D5">
        <w:rPr>
          <w:szCs w:val="18"/>
        </w:rPr>
        <w:t xml:space="preserve"> a diverse </w:t>
      </w:r>
      <w:r w:rsidR="001B0CA2" w:rsidRPr="002928D5">
        <w:rPr>
          <w:szCs w:val="18"/>
        </w:rPr>
        <w:t>group</w:t>
      </w:r>
      <w:r w:rsidR="008A7EF9" w:rsidRPr="002928D5">
        <w:rPr>
          <w:szCs w:val="18"/>
        </w:rPr>
        <w:t xml:space="preserve"> </w:t>
      </w:r>
      <w:proofErr w:type="gramStart"/>
      <w:r w:rsidR="008A7EF9" w:rsidRPr="002928D5">
        <w:rPr>
          <w:szCs w:val="18"/>
        </w:rPr>
        <w:t>in regards to</w:t>
      </w:r>
      <w:proofErr w:type="gramEnd"/>
      <w:r w:rsidR="008A7EF9" w:rsidRPr="002928D5">
        <w:rPr>
          <w:szCs w:val="18"/>
        </w:rPr>
        <w:t xml:space="preserve"> sex and </w:t>
      </w:r>
      <w:r w:rsidRPr="002928D5">
        <w:rPr>
          <w:szCs w:val="18"/>
        </w:rPr>
        <w:t>may influence and engage young people (aged 13 – 17) to consider a career in the fire service who may not have previously, including young women and girls</w:t>
      </w:r>
    </w:p>
    <w:p w14:paraId="727963AC" w14:textId="77777777" w:rsidR="000A6F14" w:rsidRPr="00D246DA" w:rsidRDefault="004E5325" w:rsidP="00C30B07">
      <w:pPr>
        <w:pStyle w:val="ListParagraph"/>
        <w:numPr>
          <w:ilvl w:val="0"/>
          <w:numId w:val="4"/>
        </w:numPr>
        <w:rPr>
          <w:szCs w:val="18"/>
        </w:rPr>
      </w:pPr>
      <w:r w:rsidRPr="00D246DA">
        <w:rPr>
          <w:szCs w:val="18"/>
        </w:rPr>
        <w:t>Developing a feeling of inclusivity and belonging among our workforce underpins the activities set out in o</w:t>
      </w:r>
      <w:r w:rsidR="00850ADC" w:rsidRPr="00D246DA">
        <w:rPr>
          <w:szCs w:val="18"/>
        </w:rPr>
        <w:t>ur Employee Engagement Plan</w:t>
      </w:r>
      <w:r w:rsidRPr="00D246DA">
        <w:rPr>
          <w:szCs w:val="18"/>
        </w:rPr>
        <w:t>.</w:t>
      </w:r>
    </w:p>
    <w:p w14:paraId="73F904AD" w14:textId="3BAC8F1B" w:rsidR="00DF6BF3" w:rsidRPr="00FE7FD1" w:rsidRDefault="004E5325" w:rsidP="00C30B07">
      <w:pPr>
        <w:pStyle w:val="ListParagraph"/>
        <w:numPr>
          <w:ilvl w:val="0"/>
          <w:numId w:val="4"/>
        </w:numPr>
        <w:rPr>
          <w:szCs w:val="18"/>
        </w:rPr>
      </w:pPr>
      <w:r w:rsidRPr="00FE7FD1">
        <w:rPr>
          <w:szCs w:val="18"/>
        </w:rPr>
        <w:t xml:space="preserve">We continue to engage with meaningful organisations like our membership with Women in the Fire Service (WFS) and being part of the </w:t>
      </w:r>
      <w:r w:rsidR="00DF6BF3" w:rsidRPr="00FE7FD1">
        <w:rPr>
          <w:szCs w:val="18"/>
        </w:rPr>
        <w:t>Lewes FC sistership</w:t>
      </w:r>
      <w:r w:rsidRPr="00FE7FD1">
        <w:rPr>
          <w:szCs w:val="18"/>
        </w:rPr>
        <w:t xml:space="preserve">. </w:t>
      </w:r>
    </w:p>
    <w:p w14:paraId="47880CE4" w14:textId="72D3AE47" w:rsidR="00F61A33" w:rsidRPr="00143245" w:rsidRDefault="002928D5" w:rsidP="00C30B07">
      <w:pPr>
        <w:pStyle w:val="ListParagraph"/>
        <w:numPr>
          <w:ilvl w:val="0"/>
          <w:numId w:val="4"/>
        </w:numPr>
        <w:rPr>
          <w:szCs w:val="18"/>
        </w:rPr>
      </w:pPr>
      <w:r w:rsidRPr="00143245">
        <w:rPr>
          <w:szCs w:val="18"/>
        </w:rPr>
        <w:t xml:space="preserve">We have started to review our whole suite of family related </w:t>
      </w:r>
      <w:r w:rsidR="004A4003" w:rsidRPr="00143245">
        <w:rPr>
          <w:szCs w:val="18"/>
        </w:rPr>
        <w:t xml:space="preserve">policies which allows opportunity to improve </w:t>
      </w:r>
      <w:r w:rsidR="00C4604F" w:rsidRPr="00143245">
        <w:rPr>
          <w:szCs w:val="18"/>
        </w:rPr>
        <w:t xml:space="preserve">the </w:t>
      </w:r>
      <w:proofErr w:type="gramStart"/>
      <w:r w:rsidR="00C4604F" w:rsidRPr="00143245">
        <w:rPr>
          <w:szCs w:val="18"/>
        </w:rPr>
        <w:t xml:space="preserve">work </w:t>
      </w:r>
      <w:r w:rsidR="004E53C6" w:rsidRPr="00143245">
        <w:rPr>
          <w:szCs w:val="18"/>
        </w:rPr>
        <w:t>place</w:t>
      </w:r>
      <w:proofErr w:type="gramEnd"/>
      <w:r w:rsidR="004E53C6" w:rsidRPr="00143245">
        <w:rPr>
          <w:szCs w:val="18"/>
        </w:rPr>
        <w:t xml:space="preserve"> for women </w:t>
      </w:r>
      <w:r w:rsidR="00143245" w:rsidRPr="00143245">
        <w:rPr>
          <w:szCs w:val="18"/>
        </w:rPr>
        <w:t>with particular focus on primary carers and the responsibilities that go with it.</w:t>
      </w:r>
    </w:p>
    <w:p w14:paraId="3B703937" w14:textId="58E11177" w:rsidR="003D2A9F" w:rsidRPr="00831E5B" w:rsidRDefault="004D0C32" w:rsidP="00C30B07">
      <w:pPr>
        <w:pStyle w:val="ListParagraph"/>
        <w:numPr>
          <w:ilvl w:val="0"/>
          <w:numId w:val="4"/>
        </w:numPr>
        <w:rPr>
          <w:szCs w:val="18"/>
        </w:rPr>
      </w:pPr>
      <w:r w:rsidRPr="00831E5B">
        <w:rPr>
          <w:szCs w:val="18"/>
        </w:rPr>
        <w:t xml:space="preserve">We have been working with an external </w:t>
      </w:r>
      <w:r w:rsidR="0022298B" w:rsidRPr="00831E5B">
        <w:rPr>
          <w:szCs w:val="18"/>
        </w:rPr>
        <w:t xml:space="preserve">consultant to review our Service </w:t>
      </w:r>
      <w:r w:rsidR="00B01537" w:rsidRPr="00831E5B">
        <w:rPr>
          <w:szCs w:val="18"/>
        </w:rPr>
        <w:t xml:space="preserve">to </w:t>
      </w:r>
      <w:r w:rsidR="00AC23AD" w:rsidRPr="00831E5B">
        <w:rPr>
          <w:szCs w:val="18"/>
        </w:rPr>
        <w:t xml:space="preserve">set ourselves up for the future. This work will include </w:t>
      </w:r>
      <w:r w:rsidR="00DD3B0D" w:rsidRPr="00831E5B">
        <w:rPr>
          <w:szCs w:val="18"/>
        </w:rPr>
        <w:t xml:space="preserve">crucial </w:t>
      </w:r>
      <w:r w:rsidR="005D12CC" w:rsidRPr="00831E5B">
        <w:rPr>
          <w:szCs w:val="18"/>
        </w:rPr>
        <w:t xml:space="preserve">options to </w:t>
      </w:r>
      <w:r w:rsidR="00831E5B" w:rsidRPr="00831E5B">
        <w:rPr>
          <w:szCs w:val="18"/>
        </w:rPr>
        <w:t xml:space="preserve">improve </w:t>
      </w:r>
      <w:r w:rsidR="00C94802" w:rsidRPr="00831E5B">
        <w:rPr>
          <w:szCs w:val="18"/>
        </w:rPr>
        <w:t>career pathways</w:t>
      </w:r>
      <w:r w:rsidR="00831E5B" w:rsidRPr="00831E5B">
        <w:rPr>
          <w:szCs w:val="18"/>
        </w:rPr>
        <w:t xml:space="preserve"> and </w:t>
      </w:r>
      <w:r w:rsidR="00C94802" w:rsidRPr="00831E5B">
        <w:rPr>
          <w:szCs w:val="18"/>
        </w:rPr>
        <w:t>development</w:t>
      </w:r>
      <w:r w:rsidR="00831E5B" w:rsidRPr="00831E5B">
        <w:rPr>
          <w:szCs w:val="18"/>
        </w:rPr>
        <w:t xml:space="preserve"> opportunities.</w:t>
      </w:r>
    </w:p>
    <w:p w14:paraId="431569DE" w14:textId="6A2F274A" w:rsidR="009E4990" w:rsidRPr="00101AB7" w:rsidRDefault="006F17DE" w:rsidP="00C30B07">
      <w:pPr>
        <w:pStyle w:val="ListParagraph"/>
        <w:numPr>
          <w:ilvl w:val="0"/>
          <w:numId w:val="4"/>
        </w:numPr>
        <w:rPr>
          <w:szCs w:val="18"/>
        </w:rPr>
      </w:pPr>
      <w:r w:rsidRPr="00101AB7">
        <w:rPr>
          <w:szCs w:val="18"/>
        </w:rPr>
        <w:t>We are e</w:t>
      </w:r>
      <w:r w:rsidR="009E4990" w:rsidRPr="00101AB7">
        <w:rPr>
          <w:szCs w:val="18"/>
        </w:rPr>
        <w:t xml:space="preserve">xploring new opportunities to interact and learn from external </w:t>
      </w:r>
      <w:r w:rsidR="00940A44" w:rsidRPr="00101AB7">
        <w:rPr>
          <w:szCs w:val="18"/>
        </w:rPr>
        <w:t>parties within our communities</w:t>
      </w:r>
      <w:r w:rsidR="00101AB7" w:rsidRPr="00101AB7">
        <w:rPr>
          <w:szCs w:val="18"/>
        </w:rPr>
        <w:t xml:space="preserve"> </w:t>
      </w:r>
      <w:proofErr w:type="gramStart"/>
      <w:r w:rsidR="00101AB7" w:rsidRPr="00101AB7">
        <w:rPr>
          <w:szCs w:val="18"/>
        </w:rPr>
        <w:t>in regards to</w:t>
      </w:r>
      <w:proofErr w:type="gramEnd"/>
      <w:r w:rsidR="00101AB7" w:rsidRPr="00101AB7">
        <w:rPr>
          <w:szCs w:val="18"/>
        </w:rPr>
        <w:t xml:space="preserve"> inclusivity.</w:t>
      </w:r>
    </w:p>
    <w:p w14:paraId="5A5E963E" w14:textId="48000F4E" w:rsidR="00BE7A80" w:rsidRPr="00592056" w:rsidRDefault="00BE7A80" w:rsidP="00D90CF2">
      <w:pPr>
        <w:rPr>
          <w:color w:val="FF0000"/>
        </w:rPr>
      </w:pPr>
    </w:p>
    <w:p w14:paraId="2D778806" w14:textId="77777777" w:rsidR="00602E04" w:rsidRPr="00592056" w:rsidRDefault="00602E04" w:rsidP="00602E04">
      <w:pPr>
        <w:rPr>
          <w:color w:val="FF0000"/>
          <w:szCs w:val="18"/>
        </w:rPr>
      </w:pPr>
    </w:p>
    <w:p w14:paraId="26816227" w14:textId="2E0331D4" w:rsidR="00602E04" w:rsidRDefault="00602E04" w:rsidP="007D6499">
      <w:pPr>
        <w:rPr>
          <w:color w:val="FF0000"/>
          <w:szCs w:val="18"/>
        </w:rPr>
      </w:pPr>
    </w:p>
    <w:p w14:paraId="00BAE352" w14:textId="6655321D" w:rsidR="000226CF" w:rsidRPr="007D6499" w:rsidRDefault="000226CF" w:rsidP="007D6499">
      <w:pPr>
        <w:rPr>
          <w:color w:val="FF0000"/>
          <w:szCs w:val="18"/>
        </w:rPr>
      </w:pPr>
    </w:p>
    <w:sectPr w:rsidR="000226CF" w:rsidRPr="007D64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032CB"/>
    <w:multiLevelType w:val="hybridMultilevel"/>
    <w:tmpl w:val="C486C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BC1680"/>
    <w:multiLevelType w:val="hybridMultilevel"/>
    <w:tmpl w:val="D8527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C772B4"/>
    <w:multiLevelType w:val="hybridMultilevel"/>
    <w:tmpl w:val="52141A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4BA25D86"/>
    <w:multiLevelType w:val="hybridMultilevel"/>
    <w:tmpl w:val="BCE4E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8191186">
    <w:abstractNumId w:val="1"/>
  </w:num>
  <w:num w:numId="2" w16cid:durableId="290861802">
    <w:abstractNumId w:val="2"/>
  </w:num>
  <w:num w:numId="3" w16cid:durableId="819275795">
    <w:abstractNumId w:val="0"/>
  </w:num>
  <w:num w:numId="4" w16cid:durableId="14892507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5AC"/>
    <w:rsid w:val="00020BC2"/>
    <w:rsid w:val="000226CF"/>
    <w:rsid w:val="00025AD5"/>
    <w:rsid w:val="00030D83"/>
    <w:rsid w:val="000324ED"/>
    <w:rsid w:val="0003365B"/>
    <w:rsid w:val="000512D9"/>
    <w:rsid w:val="00092EA5"/>
    <w:rsid w:val="00096D21"/>
    <w:rsid w:val="000A201A"/>
    <w:rsid w:val="000A42AE"/>
    <w:rsid w:val="000A6F14"/>
    <w:rsid w:val="000B6402"/>
    <w:rsid w:val="000F14F8"/>
    <w:rsid w:val="00101AB7"/>
    <w:rsid w:val="001045AC"/>
    <w:rsid w:val="00106A26"/>
    <w:rsid w:val="00111AA9"/>
    <w:rsid w:val="001165DF"/>
    <w:rsid w:val="00120660"/>
    <w:rsid w:val="00122B2E"/>
    <w:rsid w:val="0013611D"/>
    <w:rsid w:val="00143245"/>
    <w:rsid w:val="001433D9"/>
    <w:rsid w:val="0014631A"/>
    <w:rsid w:val="0015362A"/>
    <w:rsid w:val="0016240F"/>
    <w:rsid w:val="00167376"/>
    <w:rsid w:val="0017087B"/>
    <w:rsid w:val="001724A1"/>
    <w:rsid w:val="001760DF"/>
    <w:rsid w:val="001828E4"/>
    <w:rsid w:val="001A088E"/>
    <w:rsid w:val="001A4C50"/>
    <w:rsid w:val="001B0CA2"/>
    <w:rsid w:val="001B5F02"/>
    <w:rsid w:val="001E13AB"/>
    <w:rsid w:val="001F5CD1"/>
    <w:rsid w:val="0020221C"/>
    <w:rsid w:val="0020487F"/>
    <w:rsid w:val="002173F9"/>
    <w:rsid w:val="0022298B"/>
    <w:rsid w:val="0023588C"/>
    <w:rsid w:val="00236578"/>
    <w:rsid w:val="00242C0A"/>
    <w:rsid w:val="00252975"/>
    <w:rsid w:val="002621DC"/>
    <w:rsid w:val="002928D5"/>
    <w:rsid w:val="00294B54"/>
    <w:rsid w:val="0029756D"/>
    <w:rsid w:val="002A066B"/>
    <w:rsid w:val="002A5227"/>
    <w:rsid w:val="002A690C"/>
    <w:rsid w:val="002D6B43"/>
    <w:rsid w:val="00314FBF"/>
    <w:rsid w:val="00316C2E"/>
    <w:rsid w:val="00331ED3"/>
    <w:rsid w:val="003350F2"/>
    <w:rsid w:val="00353D95"/>
    <w:rsid w:val="00354170"/>
    <w:rsid w:val="00357345"/>
    <w:rsid w:val="00357FDE"/>
    <w:rsid w:val="00365950"/>
    <w:rsid w:val="003C0476"/>
    <w:rsid w:val="003C4A7F"/>
    <w:rsid w:val="003D2A9F"/>
    <w:rsid w:val="003E3279"/>
    <w:rsid w:val="004004A4"/>
    <w:rsid w:val="004032F0"/>
    <w:rsid w:val="004148E0"/>
    <w:rsid w:val="00432464"/>
    <w:rsid w:val="00433103"/>
    <w:rsid w:val="00441F41"/>
    <w:rsid w:val="004535AA"/>
    <w:rsid w:val="00453803"/>
    <w:rsid w:val="00471167"/>
    <w:rsid w:val="00471930"/>
    <w:rsid w:val="004811FC"/>
    <w:rsid w:val="004864C1"/>
    <w:rsid w:val="004A1AE4"/>
    <w:rsid w:val="004A4003"/>
    <w:rsid w:val="004D0C32"/>
    <w:rsid w:val="004E5325"/>
    <w:rsid w:val="004E53C6"/>
    <w:rsid w:val="004F58A8"/>
    <w:rsid w:val="00503322"/>
    <w:rsid w:val="00507D02"/>
    <w:rsid w:val="005166AA"/>
    <w:rsid w:val="005171AA"/>
    <w:rsid w:val="00522DF0"/>
    <w:rsid w:val="005303AF"/>
    <w:rsid w:val="00543109"/>
    <w:rsid w:val="00571D08"/>
    <w:rsid w:val="0058298B"/>
    <w:rsid w:val="00591506"/>
    <w:rsid w:val="00592056"/>
    <w:rsid w:val="00597275"/>
    <w:rsid w:val="005C67CD"/>
    <w:rsid w:val="005D12CC"/>
    <w:rsid w:val="005F6017"/>
    <w:rsid w:val="00602E04"/>
    <w:rsid w:val="006115F6"/>
    <w:rsid w:val="00636B0C"/>
    <w:rsid w:val="00647993"/>
    <w:rsid w:val="00660EE0"/>
    <w:rsid w:val="0066343B"/>
    <w:rsid w:val="006637E5"/>
    <w:rsid w:val="006B029C"/>
    <w:rsid w:val="006C3638"/>
    <w:rsid w:val="006D5853"/>
    <w:rsid w:val="006F0E6E"/>
    <w:rsid w:val="006F17DE"/>
    <w:rsid w:val="0071028D"/>
    <w:rsid w:val="00713602"/>
    <w:rsid w:val="00722733"/>
    <w:rsid w:val="007311C6"/>
    <w:rsid w:val="00753714"/>
    <w:rsid w:val="00773707"/>
    <w:rsid w:val="00775003"/>
    <w:rsid w:val="00776838"/>
    <w:rsid w:val="0078551C"/>
    <w:rsid w:val="007D6499"/>
    <w:rsid w:val="008143F7"/>
    <w:rsid w:val="00815431"/>
    <w:rsid w:val="00831E5B"/>
    <w:rsid w:val="00841456"/>
    <w:rsid w:val="008502F8"/>
    <w:rsid w:val="00850ADC"/>
    <w:rsid w:val="0085614A"/>
    <w:rsid w:val="00886BFD"/>
    <w:rsid w:val="008A003C"/>
    <w:rsid w:val="008A7487"/>
    <w:rsid w:val="008A7EF9"/>
    <w:rsid w:val="008C7242"/>
    <w:rsid w:val="008E016C"/>
    <w:rsid w:val="008E0FDB"/>
    <w:rsid w:val="008E5D2C"/>
    <w:rsid w:val="008E5D80"/>
    <w:rsid w:val="00913120"/>
    <w:rsid w:val="009315FC"/>
    <w:rsid w:val="00936804"/>
    <w:rsid w:val="00940A44"/>
    <w:rsid w:val="009500A8"/>
    <w:rsid w:val="00977468"/>
    <w:rsid w:val="00985767"/>
    <w:rsid w:val="009A26AA"/>
    <w:rsid w:val="009A5518"/>
    <w:rsid w:val="009A7FE6"/>
    <w:rsid w:val="009B2248"/>
    <w:rsid w:val="009E2067"/>
    <w:rsid w:val="009E4990"/>
    <w:rsid w:val="00A40802"/>
    <w:rsid w:val="00A94DE2"/>
    <w:rsid w:val="00AA7C8A"/>
    <w:rsid w:val="00AC23AD"/>
    <w:rsid w:val="00AC3282"/>
    <w:rsid w:val="00AC3E36"/>
    <w:rsid w:val="00AC6F3D"/>
    <w:rsid w:val="00B01537"/>
    <w:rsid w:val="00B05783"/>
    <w:rsid w:val="00B37F0B"/>
    <w:rsid w:val="00B513ED"/>
    <w:rsid w:val="00B5333A"/>
    <w:rsid w:val="00B56D4D"/>
    <w:rsid w:val="00B650E0"/>
    <w:rsid w:val="00B86D9A"/>
    <w:rsid w:val="00B97260"/>
    <w:rsid w:val="00BC450D"/>
    <w:rsid w:val="00BD07AC"/>
    <w:rsid w:val="00BD5F4C"/>
    <w:rsid w:val="00BE5D20"/>
    <w:rsid w:val="00BE7A80"/>
    <w:rsid w:val="00C04BDF"/>
    <w:rsid w:val="00C20114"/>
    <w:rsid w:val="00C21268"/>
    <w:rsid w:val="00C2274E"/>
    <w:rsid w:val="00C30B07"/>
    <w:rsid w:val="00C43F55"/>
    <w:rsid w:val="00C44967"/>
    <w:rsid w:val="00C4604F"/>
    <w:rsid w:val="00C52F4E"/>
    <w:rsid w:val="00C56307"/>
    <w:rsid w:val="00C94802"/>
    <w:rsid w:val="00CA1ADD"/>
    <w:rsid w:val="00CE2425"/>
    <w:rsid w:val="00CF6AA9"/>
    <w:rsid w:val="00D0547C"/>
    <w:rsid w:val="00D054F4"/>
    <w:rsid w:val="00D1350F"/>
    <w:rsid w:val="00D23EFD"/>
    <w:rsid w:val="00D246DA"/>
    <w:rsid w:val="00D57B0F"/>
    <w:rsid w:val="00D85843"/>
    <w:rsid w:val="00D90CA1"/>
    <w:rsid w:val="00D90CF2"/>
    <w:rsid w:val="00DA3F1E"/>
    <w:rsid w:val="00DA564A"/>
    <w:rsid w:val="00DB1F41"/>
    <w:rsid w:val="00DB3461"/>
    <w:rsid w:val="00DD0B6E"/>
    <w:rsid w:val="00DD3B0D"/>
    <w:rsid w:val="00DD6C4B"/>
    <w:rsid w:val="00DE4A89"/>
    <w:rsid w:val="00DF0420"/>
    <w:rsid w:val="00DF6BCE"/>
    <w:rsid w:val="00DF6BF3"/>
    <w:rsid w:val="00E24FD4"/>
    <w:rsid w:val="00E454EA"/>
    <w:rsid w:val="00E732AF"/>
    <w:rsid w:val="00E83A9C"/>
    <w:rsid w:val="00E94892"/>
    <w:rsid w:val="00EA40F9"/>
    <w:rsid w:val="00ED45AC"/>
    <w:rsid w:val="00EE48A0"/>
    <w:rsid w:val="00EF50A4"/>
    <w:rsid w:val="00F003B9"/>
    <w:rsid w:val="00F0316F"/>
    <w:rsid w:val="00F065EF"/>
    <w:rsid w:val="00F24DAA"/>
    <w:rsid w:val="00F252C1"/>
    <w:rsid w:val="00F35E25"/>
    <w:rsid w:val="00F42AAC"/>
    <w:rsid w:val="00F43352"/>
    <w:rsid w:val="00F536A4"/>
    <w:rsid w:val="00F61A33"/>
    <w:rsid w:val="00F728BA"/>
    <w:rsid w:val="00FD0113"/>
    <w:rsid w:val="00FD187B"/>
    <w:rsid w:val="00FD66C7"/>
    <w:rsid w:val="00FE4E32"/>
    <w:rsid w:val="00FE5054"/>
    <w:rsid w:val="00FE7FD1"/>
    <w:rsid w:val="00FF2860"/>
    <w:rsid w:val="00FF53AE"/>
    <w:rsid w:val="00FF65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42122"/>
  <w15:chartTrackingRefBased/>
  <w15:docId w15:val="{54A98377-699C-4E2F-A2A3-B69B6B666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5AC"/>
    <w:pPr>
      <w:spacing w:line="240" w:lineRule="auto"/>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53714"/>
    <w:rPr>
      <w:rFonts w:ascii="Times New Roman" w:hAnsi="Times New Roman"/>
      <w:sz w:val="24"/>
      <w:szCs w:val="24"/>
    </w:rPr>
  </w:style>
  <w:style w:type="character" w:styleId="Hyperlink">
    <w:name w:val="Hyperlink"/>
    <w:basedOn w:val="DefaultParagraphFont"/>
    <w:uiPriority w:val="99"/>
    <w:semiHidden/>
    <w:unhideWhenUsed/>
    <w:rsid w:val="00660EE0"/>
    <w:rPr>
      <w:color w:val="0000FF"/>
      <w:u w:val="single"/>
    </w:rPr>
  </w:style>
  <w:style w:type="paragraph" w:styleId="ListParagraph">
    <w:name w:val="List Paragraph"/>
    <w:basedOn w:val="Normal"/>
    <w:uiPriority w:val="34"/>
    <w:qFormat/>
    <w:rsid w:val="00B37F0B"/>
    <w:pPr>
      <w:ind w:left="720"/>
      <w:contextualSpacing/>
    </w:pPr>
  </w:style>
  <w:style w:type="character" w:styleId="CommentReference">
    <w:name w:val="annotation reference"/>
    <w:basedOn w:val="DefaultParagraphFont"/>
    <w:uiPriority w:val="99"/>
    <w:semiHidden/>
    <w:unhideWhenUsed/>
    <w:rsid w:val="00C2274E"/>
    <w:rPr>
      <w:sz w:val="16"/>
      <w:szCs w:val="16"/>
    </w:rPr>
  </w:style>
  <w:style w:type="paragraph" w:styleId="CommentText">
    <w:name w:val="annotation text"/>
    <w:basedOn w:val="Normal"/>
    <w:link w:val="CommentTextChar"/>
    <w:uiPriority w:val="99"/>
    <w:semiHidden/>
    <w:unhideWhenUsed/>
    <w:rsid w:val="00C2274E"/>
    <w:rPr>
      <w:sz w:val="20"/>
      <w:szCs w:val="20"/>
    </w:rPr>
  </w:style>
  <w:style w:type="character" w:customStyle="1" w:styleId="CommentTextChar">
    <w:name w:val="Comment Text Char"/>
    <w:basedOn w:val="DefaultParagraphFont"/>
    <w:link w:val="CommentText"/>
    <w:uiPriority w:val="99"/>
    <w:semiHidden/>
    <w:rsid w:val="00C2274E"/>
    <w:rPr>
      <w:sz w:val="20"/>
    </w:rPr>
  </w:style>
  <w:style w:type="paragraph" w:styleId="CommentSubject">
    <w:name w:val="annotation subject"/>
    <w:basedOn w:val="CommentText"/>
    <w:next w:val="CommentText"/>
    <w:link w:val="CommentSubjectChar"/>
    <w:uiPriority w:val="99"/>
    <w:semiHidden/>
    <w:unhideWhenUsed/>
    <w:rsid w:val="00C2274E"/>
    <w:rPr>
      <w:b/>
      <w:bCs/>
    </w:rPr>
  </w:style>
  <w:style w:type="character" w:customStyle="1" w:styleId="CommentSubjectChar">
    <w:name w:val="Comment Subject Char"/>
    <w:basedOn w:val="CommentTextChar"/>
    <w:link w:val="CommentSubject"/>
    <w:uiPriority w:val="99"/>
    <w:semiHidden/>
    <w:rsid w:val="00C2274E"/>
    <w:rPr>
      <w:b/>
      <w:bCs/>
      <w:sz w:val="20"/>
    </w:rPr>
  </w:style>
  <w:style w:type="paragraph" w:styleId="Revision">
    <w:name w:val="Revision"/>
    <w:hidden/>
    <w:uiPriority w:val="99"/>
    <w:semiHidden/>
    <w:rsid w:val="0058298B"/>
    <w:pPr>
      <w:spacing w:line="240" w:lineRule="auto"/>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396423">
      <w:bodyDiv w:val="1"/>
      <w:marLeft w:val="0"/>
      <w:marRight w:val="0"/>
      <w:marTop w:val="0"/>
      <w:marBottom w:val="0"/>
      <w:divBdr>
        <w:top w:val="none" w:sz="0" w:space="0" w:color="auto"/>
        <w:left w:val="none" w:sz="0" w:space="0" w:color="auto"/>
        <w:bottom w:val="none" w:sz="0" w:space="0" w:color="auto"/>
        <w:right w:val="none" w:sz="0" w:space="0" w:color="auto"/>
      </w:divBdr>
    </w:div>
    <w:div w:id="1219781263">
      <w:bodyDiv w:val="1"/>
      <w:marLeft w:val="0"/>
      <w:marRight w:val="0"/>
      <w:marTop w:val="0"/>
      <w:marBottom w:val="0"/>
      <w:divBdr>
        <w:top w:val="none" w:sz="0" w:space="0" w:color="auto"/>
        <w:left w:val="none" w:sz="0" w:space="0" w:color="auto"/>
        <w:bottom w:val="none" w:sz="0" w:space="0" w:color="auto"/>
        <w:right w:val="none" w:sz="0" w:space="0" w:color="auto"/>
      </w:divBdr>
    </w:div>
    <w:div w:id="1706560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4.xml"/><Relationship Id="rId5" Type="http://schemas.openxmlformats.org/officeDocument/2006/relationships/styles" Target="styles.xml"/><Relationship Id="rId10" Type="http://schemas.openxmlformats.org/officeDocument/2006/relationships/chart" Target="charts/chart3.xml"/><Relationship Id="rId4" Type="http://schemas.openxmlformats.org/officeDocument/2006/relationships/numbering" Target="numbering.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https://esfrsorg-my.sharepoint.com/personal/rcheng_esfrs_org/Documents/EDI/GIN/GPG%20Report%20for%202023/GPG%202023%20analysi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esfrsorg-my.sharepoint.com/personal/rcheng_esfrs_org/Documents/EDI/GIN/GPG%20Report%20for%202023/GPG%202023%20analysi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esfrsorg-my.sharepoint.com/personal/rcheng_esfrs_org/Documents/EDI/GIN/GPG%20Report%20for%202023/GPG%202023%20analysi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esfrsorg-my.sharepoint.com/personal/rcheng_esfrs_org/Documents/EDI/GIN/GPG%20Report%20for%202023/GPG%202023%20analysis.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Annual Trend</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'[GPG 2023 analysis.xlsx]Sheet2'!$B$5</c:f>
              <c:strCache>
                <c:ptCount val="1"/>
                <c:pt idx="0">
                  <c:v>Mean</c:v>
                </c:pt>
              </c:strCache>
            </c:strRef>
          </c:tx>
          <c:spPr>
            <a:ln w="28575" cap="rnd">
              <a:solidFill>
                <a:schemeClr val="accent1"/>
              </a:solidFill>
              <a:round/>
            </a:ln>
            <a:effectLst/>
          </c:spPr>
          <c:marker>
            <c:symbol val="none"/>
          </c:marker>
          <c:cat>
            <c:numRef>
              <c:f>'[GPG 2023 analysis.xlsx]Sheet2'!$C$4:$G$4</c:f>
              <c:numCache>
                <c:formatCode>General</c:formatCode>
                <c:ptCount val="5"/>
                <c:pt idx="0">
                  <c:v>2019</c:v>
                </c:pt>
                <c:pt idx="1">
                  <c:v>2020</c:v>
                </c:pt>
                <c:pt idx="2">
                  <c:v>2021</c:v>
                </c:pt>
                <c:pt idx="3">
                  <c:v>2022</c:v>
                </c:pt>
                <c:pt idx="4">
                  <c:v>2023</c:v>
                </c:pt>
              </c:numCache>
            </c:numRef>
          </c:cat>
          <c:val>
            <c:numRef>
              <c:f>'[GPG 2023 analysis.xlsx]Sheet2'!$C$5:$G$5</c:f>
              <c:numCache>
                <c:formatCode>0.00%</c:formatCode>
                <c:ptCount val="5"/>
                <c:pt idx="0">
                  <c:v>0.159</c:v>
                </c:pt>
                <c:pt idx="1">
                  <c:v>0.16889999999999999</c:v>
                </c:pt>
                <c:pt idx="2">
                  <c:v>0.13619999999999999</c:v>
                </c:pt>
                <c:pt idx="3">
                  <c:v>0.1358</c:v>
                </c:pt>
                <c:pt idx="4">
                  <c:v>8.5699999999999998E-2</c:v>
                </c:pt>
              </c:numCache>
            </c:numRef>
          </c:val>
          <c:smooth val="0"/>
          <c:extLst>
            <c:ext xmlns:c16="http://schemas.microsoft.com/office/drawing/2014/chart" uri="{C3380CC4-5D6E-409C-BE32-E72D297353CC}">
              <c16:uniqueId val="{00000000-2EE2-4B3C-8EB7-44981FB12827}"/>
            </c:ext>
          </c:extLst>
        </c:ser>
        <c:ser>
          <c:idx val="1"/>
          <c:order val="1"/>
          <c:tx>
            <c:strRef>
              <c:f>'[GPG 2023 analysis.xlsx]Sheet2'!$B$6</c:f>
              <c:strCache>
                <c:ptCount val="1"/>
                <c:pt idx="0">
                  <c:v>Median</c:v>
                </c:pt>
              </c:strCache>
            </c:strRef>
          </c:tx>
          <c:spPr>
            <a:ln w="28575" cap="rnd">
              <a:solidFill>
                <a:schemeClr val="accent2"/>
              </a:solidFill>
              <a:round/>
            </a:ln>
            <a:effectLst/>
          </c:spPr>
          <c:marker>
            <c:symbol val="none"/>
          </c:marker>
          <c:cat>
            <c:numRef>
              <c:f>'[GPG 2023 analysis.xlsx]Sheet2'!$C$4:$G$4</c:f>
              <c:numCache>
                <c:formatCode>General</c:formatCode>
                <c:ptCount val="5"/>
                <c:pt idx="0">
                  <c:v>2019</c:v>
                </c:pt>
                <c:pt idx="1">
                  <c:v>2020</c:v>
                </c:pt>
                <c:pt idx="2">
                  <c:v>2021</c:v>
                </c:pt>
                <c:pt idx="3">
                  <c:v>2022</c:v>
                </c:pt>
                <c:pt idx="4">
                  <c:v>2023</c:v>
                </c:pt>
              </c:numCache>
            </c:numRef>
          </c:cat>
          <c:val>
            <c:numRef>
              <c:f>'[GPG 2023 analysis.xlsx]Sheet2'!$C$6:$G$6</c:f>
              <c:numCache>
                <c:formatCode>0.00%</c:formatCode>
                <c:ptCount val="5"/>
                <c:pt idx="0">
                  <c:v>0.122</c:v>
                </c:pt>
                <c:pt idx="1">
                  <c:v>0.16350000000000001</c:v>
                </c:pt>
                <c:pt idx="2">
                  <c:v>0.13639999999999999</c:v>
                </c:pt>
                <c:pt idx="3">
                  <c:v>0.122</c:v>
                </c:pt>
                <c:pt idx="4">
                  <c:v>0.15079999999999999</c:v>
                </c:pt>
              </c:numCache>
            </c:numRef>
          </c:val>
          <c:smooth val="0"/>
          <c:extLst>
            <c:ext xmlns:c16="http://schemas.microsoft.com/office/drawing/2014/chart" uri="{C3380CC4-5D6E-409C-BE32-E72D297353CC}">
              <c16:uniqueId val="{00000001-2EE2-4B3C-8EB7-44981FB12827}"/>
            </c:ext>
          </c:extLst>
        </c:ser>
        <c:dLbls>
          <c:showLegendKey val="0"/>
          <c:showVal val="0"/>
          <c:showCatName val="0"/>
          <c:showSerName val="0"/>
          <c:showPercent val="0"/>
          <c:showBubbleSize val="0"/>
        </c:dLbls>
        <c:smooth val="0"/>
        <c:axId val="676674911"/>
        <c:axId val="654848575"/>
      </c:lineChart>
      <c:catAx>
        <c:axId val="6766749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4848575"/>
        <c:crosses val="autoZero"/>
        <c:auto val="1"/>
        <c:lblAlgn val="ctr"/>
        <c:lblOffset val="100"/>
        <c:noMultiLvlLbl val="0"/>
      </c:catAx>
      <c:valAx>
        <c:axId val="65484857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Pay</a:t>
                </a:r>
                <a:r>
                  <a:rPr lang="en-GB" baseline="0"/>
                  <a:t> Gap %</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GB"/>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6674911"/>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Work Groups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'[GPG 2023 analysis.xlsx]Sheet2'!$B$19</c:f>
              <c:strCache>
                <c:ptCount val="1"/>
                <c:pt idx="0">
                  <c:v>Mean</c:v>
                </c:pt>
              </c:strCache>
            </c:strRef>
          </c:tx>
          <c:spPr>
            <a:solidFill>
              <a:schemeClr val="accent1"/>
            </a:solidFill>
            <a:ln>
              <a:noFill/>
            </a:ln>
            <a:effectLst/>
          </c:spPr>
          <c:invertIfNegative val="0"/>
          <c:cat>
            <c:strRef>
              <c:f>'[GPG 2023 analysis.xlsx]Sheet2'!$C$18:$E$18</c:f>
              <c:strCache>
                <c:ptCount val="3"/>
                <c:pt idx="0">
                  <c:v>Wholetime</c:v>
                </c:pt>
                <c:pt idx="1">
                  <c:v>On-Call</c:v>
                </c:pt>
                <c:pt idx="2">
                  <c:v>Support </c:v>
                </c:pt>
              </c:strCache>
            </c:strRef>
          </c:cat>
          <c:val>
            <c:numRef>
              <c:f>'[GPG 2023 analysis.xlsx]Sheet2'!$C$19:$E$19</c:f>
              <c:numCache>
                <c:formatCode>General</c:formatCode>
                <c:ptCount val="3"/>
                <c:pt idx="0">
                  <c:v>-17.2</c:v>
                </c:pt>
                <c:pt idx="1">
                  <c:v>13.7</c:v>
                </c:pt>
                <c:pt idx="2">
                  <c:v>11.2</c:v>
                </c:pt>
              </c:numCache>
            </c:numRef>
          </c:val>
          <c:extLst>
            <c:ext xmlns:c16="http://schemas.microsoft.com/office/drawing/2014/chart" uri="{C3380CC4-5D6E-409C-BE32-E72D297353CC}">
              <c16:uniqueId val="{00000000-7240-4529-A4F4-16DE3C282F49}"/>
            </c:ext>
          </c:extLst>
        </c:ser>
        <c:ser>
          <c:idx val="1"/>
          <c:order val="1"/>
          <c:tx>
            <c:strRef>
              <c:f>'[GPG 2023 analysis.xlsx]Sheet2'!$B$20</c:f>
              <c:strCache>
                <c:ptCount val="1"/>
                <c:pt idx="0">
                  <c:v>Median</c:v>
                </c:pt>
              </c:strCache>
            </c:strRef>
          </c:tx>
          <c:spPr>
            <a:solidFill>
              <a:schemeClr val="accent2"/>
            </a:solidFill>
            <a:ln>
              <a:noFill/>
            </a:ln>
            <a:effectLst/>
          </c:spPr>
          <c:invertIfNegative val="0"/>
          <c:cat>
            <c:strRef>
              <c:f>'[GPG 2023 analysis.xlsx]Sheet2'!$C$18:$E$18</c:f>
              <c:strCache>
                <c:ptCount val="3"/>
                <c:pt idx="0">
                  <c:v>Wholetime</c:v>
                </c:pt>
                <c:pt idx="1">
                  <c:v>On-Call</c:v>
                </c:pt>
                <c:pt idx="2">
                  <c:v>Support </c:v>
                </c:pt>
              </c:strCache>
            </c:strRef>
          </c:cat>
          <c:val>
            <c:numRef>
              <c:f>'[GPG 2023 analysis.xlsx]Sheet2'!$C$20:$E$20</c:f>
              <c:numCache>
                <c:formatCode>General</c:formatCode>
                <c:ptCount val="3"/>
                <c:pt idx="0">
                  <c:v>-4.5999999999999996</c:v>
                </c:pt>
                <c:pt idx="1">
                  <c:v>13</c:v>
                </c:pt>
                <c:pt idx="2">
                  <c:v>20.2</c:v>
                </c:pt>
              </c:numCache>
            </c:numRef>
          </c:val>
          <c:extLst>
            <c:ext xmlns:c16="http://schemas.microsoft.com/office/drawing/2014/chart" uri="{C3380CC4-5D6E-409C-BE32-E72D297353CC}">
              <c16:uniqueId val="{00000001-7240-4529-A4F4-16DE3C282F49}"/>
            </c:ext>
          </c:extLst>
        </c:ser>
        <c:dLbls>
          <c:showLegendKey val="0"/>
          <c:showVal val="0"/>
          <c:showCatName val="0"/>
          <c:showSerName val="0"/>
          <c:showPercent val="0"/>
          <c:showBubbleSize val="0"/>
        </c:dLbls>
        <c:gapWidth val="219"/>
        <c:overlap val="-27"/>
        <c:axId val="391154784"/>
        <c:axId val="1918013616"/>
      </c:barChart>
      <c:catAx>
        <c:axId val="391154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18013616"/>
        <c:crosses val="autoZero"/>
        <c:auto val="1"/>
        <c:lblAlgn val="ctr"/>
        <c:lblOffset val="100"/>
        <c:noMultiLvlLbl val="0"/>
      </c:catAx>
      <c:valAx>
        <c:axId val="19180136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Pay</a:t>
                </a:r>
                <a:r>
                  <a:rPr lang="en-GB" baseline="0"/>
                  <a:t> Gap %</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GB"/>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11547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Operational Employees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percentStacked"/>
        <c:varyColors val="0"/>
        <c:ser>
          <c:idx val="0"/>
          <c:order val="0"/>
          <c:tx>
            <c:strRef>
              <c:f>'[GPG 2023 analysis.xlsx]Sheet2'!$B$28</c:f>
              <c:strCache>
                <c:ptCount val="1"/>
                <c:pt idx="0">
                  <c:v>Females</c:v>
                </c:pt>
              </c:strCache>
            </c:strRef>
          </c:tx>
          <c:spPr>
            <a:solidFill>
              <a:schemeClr val="accent1"/>
            </a:solidFill>
            <a:ln>
              <a:noFill/>
            </a:ln>
            <a:effectLst/>
          </c:spPr>
          <c:invertIfNegative val="0"/>
          <c:cat>
            <c:strRef>
              <c:f>'[GPG 2023 analysis.xlsx]Sheet2'!$C$27:$I$27</c:f>
              <c:strCache>
                <c:ptCount val="7"/>
                <c:pt idx="0">
                  <c:v>Firefighter</c:v>
                </c:pt>
                <c:pt idx="1">
                  <c:v>Crew Manager</c:v>
                </c:pt>
                <c:pt idx="2">
                  <c:v>Watch Manager</c:v>
                </c:pt>
                <c:pt idx="3">
                  <c:v>Station Manager</c:v>
                </c:pt>
                <c:pt idx="4">
                  <c:v>Group Manager</c:v>
                </c:pt>
                <c:pt idx="5">
                  <c:v>Assistant Director</c:v>
                </c:pt>
                <c:pt idx="6">
                  <c:v>Principal Officer</c:v>
                </c:pt>
              </c:strCache>
            </c:strRef>
          </c:cat>
          <c:val>
            <c:numRef>
              <c:f>'[GPG 2023 analysis.xlsx]Sheet2'!$C$28:$I$28</c:f>
              <c:numCache>
                <c:formatCode>General</c:formatCode>
                <c:ptCount val="7"/>
                <c:pt idx="0">
                  <c:v>30</c:v>
                </c:pt>
                <c:pt idx="1">
                  <c:v>5</c:v>
                </c:pt>
                <c:pt idx="2">
                  <c:v>5</c:v>
                </c:pt>
                <c:pt idx="3">
                  <c:v>5</c:v>
                </c:pt>
                <c:pt idx="4">
                  <c:v>2</c:v>
                </c:pt>
                <c:pt idx="5">
                  <c:v>2</c:v>
                </c:pt>
                <c:pt idx="6">
                  <c:v>1</c:v>
                </c:pt>
              </c:numCache>
            </c:numRef>
          </c:val>
          <c:extLst>
            <c:ext xmlns:c16="http://schemas.microsoft.com/office/drawing/2014/chart" uri="{C3380CC4-5D6E-409C-BE32-E72D297353CC}">
              <c16:uniqueId val="{00000000-34F3-4EED-A691-D8865B8ACC13}"/>
            </c:ext>
          </c:extLst>
        </c:ser>
        <c:ser>
          <c:idx val="1"/>
          <c:order val="1"/>
          <c:tx>
            <c:strRef>
              <c:f>'[GPG 2023 analysis.xlsx]Sheet2'!$B$29</c:f>
              <c:strCache>
                <c:ptCount val="1"/>
                <c:pt idx="0">
                  <c:v>Males</c:v>
                </c:pt>
              </c:strCache>
            </c:strRef>
          </c:tx>
          <c:spPr>
            <a:solidFill>
              <a:schemeClr val="accent2"/>
            </a:solidFill>
            <a:ln>
              <a:noFill/>
            </a:ln>
            <a:effectLst/>
          </c:spPr>
          <c:invertIfNegative val="0"/>
          <c:cat>
            <c:strRef>
              <c:f>'[GPG 2023 analysis.xlsx]Sheet2'!$C$27:$I$27</c:f>
              <c:strCache>
                <c:ptCount val="7"/>
                <c:pt idx="0">
                  <c:v>Firefighter</c:v>
                </c:pt>
                <c:pt idx="1">
                  <c:v>Crew Manager</c:v>
                </c:pt>
                <c:pt idx="2">
                  <c:v>Watch Manager</c:v>
                </c:pt>
                <c:pt idx="3">
                  <c:v>Station Manager</c:v>
                </c:pt>
                <c:pt idx="4">
                  <c:v>Group Manager</c:v>
                </c:pt>
                <c:pt idx="5">
                  <c:v>Assistant Director</c:v>
                </c:pt>
                <c:pt idx="6">
                  <c:v>Principal Officer</c:v>
                </c:pt>
              </c:strCache>
            </c:strRef>
          </c:cat>
          <c:val>
            <c:numRef>
              <c:f>'[GPG 2023 analysis.xlsx]Sheet2'!$C$29:$I$29</c:f>
              <c:numCache>
                <c:formatCode>General</c:formatCode>
                <c:ptCount val="7"/>
                <c:pt idx="0">
                  <c:v>301</c:v>
                </c:pt>
                <c:pt idx="1">
                  <c:v>112</c:v>
                </c:pt>
                <c:pt idx="2">
                  <c:v>70</c:v>
                </c:pt>
                <c:pt idx="3">
                  <c:v>22</c:v>
                </c:pt>
                <c:pt idx="4">
                  <c:v>7</c:v>
                </c:pt>
                <c:pt idx="5">
                  <c:v>1</c:v>
                </c:pt>
                <c:pt idx="6">
                  <c:v>2</c:v>
                </c:pt>
              </c:numCache>
            </c:numRef>
          </c:val>
          <c:extLst>
            <c:ext xmlns:c16="http://schemas.microsoft.com/office/drawing/2014/chart" uri="{C3380CC4-5D6E-409C-BE32-E72D297353CC}">
              <c16:uniqueId val="{00000001-34F3-4EED-A691-D8865B8ACC13}"/>
            </c:ext>
          </c:extLst>
        </c:ser>
        <c:dLbls>
          <c:showLegendKey val="0"/>
          <c:showVal val="0"/>
          <c:showCatName val="0"/>
          <c:showSerName val="0"/>
          <c:showPercent val="0"/>
          <c:showBubbleSize val="0"/>
        </c:dLbls>
        <c:gapWidth val="150"/>
        <c:overlap val="100"/>
        <c:axId val="368409871"/>
        <c:axId val="343770815"/>
      </c:barChart>
      <c:catAx>
        <c:axId val="3684098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3770815"/>
        <c:crosses val="autoZero"/>
        <c:auto val="1"/>
        <c:lblAlgn val="ctr"/>
        <c:lblOffset val="100"/>
        <c:noMultiLvlLbl val="0"/>
      </c:catAx>
      <c:valAx>
        <c:axId val="34377081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a:t>
                </a:r>
                <a:r>
                  <a:rPr lang="en-GB" baseline="0"/>
                  <a:t> Headcount</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GB"/>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840987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Support Employees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percentStacked"/>
        <c:varyColors val="0"/>
        <c:ser>
          <c:idx val="0"/>
          <c:order val="0"/>
          <c:tx>
            <c:strRef>
              <c:f>'[GPG 2023 analysis.xlsx]Sheet2'!$B$33</c:f>
              <c:strCache>
                <c:ptCount val="1"/>
                <c:pt idx="0">
                  <c:v>Females</c:v>
                </c:pt>
              </c:strCache>
            </c:strRef>
          </c:tx>
          <c:spPr>
            <a:solidFill>
              <a:schemeClr val="accent1"/>
            </a:solidFill>
            <a:ln>
              <a:noFill/>
            </a:ln>
            <a:effectLst/>
          </c:spPr>
          <c:invertIfNegative val="0"/>
          <c:cat>
            <c:strRef>
              <c:f>'[GPG 2023 analysis.xlsx]Sheet2'!$C$32:$J$32</c:f>
              <c:strCache>
                <c:ptCount val="8"/>
                <c:pt idx="0">
                  <c:v>Job Family 1</c:v>
                </c:pt>
                <c:pt idx="1">
                  <c:v>Job Family 2</c:v>
                </c:pt>
                <c:pt idx="2">
                  <c:v>Job Family 3</c:v>
                </c:pt>
                <c:pt idx="3">
                  <c:v>Job Family 4</c:v>
                </c:pt>
                <c:pt idx="4">
                  <c:v>Job Family 5</c:v>
                </c:pt>
                <c:pt idx="5">
                  <c:v>Job Family 6</c:v>
                </c:pt>
                <c:pt idx="6">
                  <c:v>Job Family 7</c:v>
                </c:pt>
                <c:pt idx="7">
                  <c:v>Job Family 8</c:v>
                </c:pt>
              </c:strCache>
            </c:strRef>
          </c:cat>
          <c:val>
            <c:numRef>
              <c:f>'[GPG 2023 analysis.xlsx]Sheet2'!$C$33:$J$33</c:f>
              <c:numCache>
                <c:formatCode>General</c:formatCode>
                <c:ptCount val="8"/>
                <c:pt idx="0">
                  <c:v>32</c:v>
                </c:pt>
                <c:pt idx="1">
                  <c:v>22</c:v>
                </c:pt>
                <c:pt idx="2">
                  <c:v>13</c:v>
                </c:pt>
                <c:pt idx="3">
                  <c:v>12</c:v>
                </c:pt>
                <c:pt idx="4">
                  <c:v>7</c:v>
                </c:pt>
                <c:pt idx="5">
                  <c:v>10</c:v>
                </c:pt>
                <c:pt idx="6">
                  <c:v>7</c:v>
                </c:pt>
                <c:pt idx="7">
                  <c:v>1</c:v>
                </c:pt>
              </c:numCache>
            </c:numRef>
          </c:val>
          <c:extLst>
            <c:ext xmlns:c16="http://schemas.microsoft.com/office/drawing/2014/chart" uri="{C3380CC4-5D6E-409C-BE32-E72D297353CC}">
              <c16:uniqueId val="{00000000-F98D-4D10-903B-A9F0FD1858EF}"/>
            </c:ext>
          </c:extLst>
        </c:ser>
        <c:ser>
          <c:idx val="1"/>
          <c:order val="1"/>
          <c:tx>
            <c:strRef>
              <c:f>'[GPG 2023 analysis.xlsx]Sheet2'!$B$34</c:f>
              <c:strCache>
                <c:ptCount val="1"/>
                <c:pt idx="0">
                  <c:v>Males</c:v>
                </c:pt>
              </c:strCache>
            </c:strRef>
          </c:tx>
          <c:spPr>
            <a:solidFill>
              <a:schemeClr val="accent2"/>
            </a:solidFill>
            <a:ln>
              <a:noFill/>
            </a:ln>
            <a:effectLst/>
          </c:spPr>
          <c:invertIfNegative val="0"/>
          <c:cat>
            <c:strRef>
              <c:f>'[GPG 2023 analysis.xlsx]Sheet2'!$C$32:$J$32</c:f>
              <c:strCache>
                <c:ptCount val="8"/>
                <c:pt idx="0">
                  <c:v>Job Family 1</c:v>
                </c:pt>
                <c:pt idx="1">
                  <c:v>Job Family 2</c:v>
                </c:pt>
                <c:pt idx="2">
                  <c:v>Job Family 3</c:v>
                </c:pt>
                <c:pt idx="3">
                  <c:v>Job Family 4</c:v>
                </c:pt>
                <c:pt idx="4">
                  <c:v>Job Family 5</c:v>
                </c:pt>
                <c:pt idx="5">
                  <c:v>Job Family 6</c:v>
                </c:pt>
                <c:pt idx="6">
                  <c:v>Job Family 7</c:v>
                </c:pt>
                <c:pt idx="7">
                  <c:v>Job Family 8</c:v>
                </c:pt>
              </c:strCache>
            </c:strRef>
          </c:cat>
          <c:val>
            <c:numRef>
              <c:f>'[GPG 2023 analysis.xlsx]Sheet2'!$C$34:$J$34</c:f>
              <c:numCache>
                <c:formatCode>General</c:formatCode>
                <c:ptCount val="8"/>
                <c:pt idx="0">
                  <c:v>6</c:v>
                </c:pt>
                <c:pt idx="1">
                  <c:v>5</c:v>
                </c:pt>
                <c:pt idx="2">
                  <c:v>18</c:v>
                </c:pt>
                <c:pt idx="3">
                  <c:v>14</c:v>
                </c:pt>
                <c:pt idx="4">
                  <c:v>18</c:v>
                </c:pt>
                <c:pt idx="5">
                  <c:v>10</c:v>
                </c:pt>
                <c:pt idx="6">
                  <c:v>4</c:v>
                </c:pt>
                <c:pt idx="7">
                  <c:v>1</c:v>
                </c:pt>
              </c:numCache>
            </c:numRef>
          </c:val>
          <c:extLst>
            <c:ext xmlns:c16="http://schemas.microsoft.com/office/drawing/2014/chart" uri="{C3380CC4-5D6E-409C-BE32-E72D297353CC}">
              <c16:uniqueId val="{00000001-F98D-4D10-903B-A9F0FD1858EF}"/>
            </c:ext>
          </c:extLst>
        </c:ser>
        <c:dLbls>
          <c:showLegendKey val="0"/>
          <c:showVal val="0"/>
          <c:showCatName val="0"/>
          <c:showSerName val="0"/>
          <c:showPercent val="0"/>
          <c:showBubbleSize val="0"/>
        </c:dLbls>
        <c:gapWidth val="150"/>
        <c:overlap val="100"/>
        <c:axId val="368386351"/>
        <c:axId val="654832703"/>
      </c:barChart>
      <c:catAx>
        <c:axId val="3683863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4832703"/>
        <c:crosses val="autoZero"/>
        <c:auto val="1"/>
        <c:lblAlgn val="ctr"/>
        <c:lblOffset val="100"/>
        <c:noMultiLvlLbl val="0"/>
      </c:catAx>
      <c:valAx>
        <c:axId val="65483270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a:t>
                </a:r>
                <a:r>
                  <a:rPr lang="en-GB" baseline="0"/>
                  <a:t> Headcount</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GB"/>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838635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A1C4701FFE2A344A49A98050EDEF9DF" ma:contentTypeVersion="14" ma:contentTypeDescription="Create a new document." ma:contentTypeScope="" ma:versionID="96e10eb649986e19f373c165976dd083">
  <xsd:schema xmlns:xsd="http://www.w3.org/2001/XMLSchema" xmlns:xs="http://www.w3.org/2001/XMLSchema" xmlns:p="http://schemas.microsoft.com/office/2006/metadata/properties" xmlns:ns2="1e3e2b44-b214-44e5-9193-b75a5fa0c5ab" xmlns:ns3="f5f67ab8-3d83-4f83-9360-1853cad4edcc" targetNamespace="http://schemas.microsoft.com/office/2006/metadata/properties" ma:root="true" ma:fieldsID="55732662fffc43d9ee0ee4a3565183c2" ns2:_="" ns3:_="">
    <xsd:import namespace="1e3e2b44-b214-44e5-9193-b75a5fa0c5ab"/>
    <xsd:import namespace="f5f67ab8-3d83-4f83-9360-1853cad4edc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e2b44-b214-44e5-9193-b75a5fa0c5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50c7897-5ddc-4f4e-8f36-1cca7d2e0122}" ma:internalName="TaxCatchAll" ma:showField="CatchAllData" ma:web="1e3e2b44-b214-44e5-9193-b75a5fa0c5a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67ab8-3d83-4f83-9360-1853cad4edc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eb78318-8d77-49d2-9f5f-d5288343699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e3e2b44-b214-44e5-9193-b75a5fa0c5ab" xsi:nil="true"/>
    <lcf76f155ced4ddcb4097134ff3c332f xmlns="f5f67ab8-3d83-4f83-9360-1853cad4edc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DE3864-BB9C-491E-B90E-6E5B7818EDE5}">
  <ds:schemaRefs>
    <ds:schemaRef ds:uri="http://schemas.microsoft.com/sharepoint/v3/contenttype/forms"/>
  </ds:schemaRefs>
</ds:datastoreItem>
</file>

<file path=customXml/itemProps2.xml><?xml version="1.0" encoding="utf-8"?>
<ds:datastoreItem xmlns:ds="http://schemas.openxmlformats.org/officeDocument/2006/customXml" ds:itemID="{FF8EA954-1012-496F-816C-CDCBDBEF4B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e2b44-b214-44e5-9193-b75a5fa0c5ab"/>
    <ds:schemaRef ds:uri="f5f67ab8-3d83-4f83-9360-1853cad4e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FB917B-57EB-4501-B997-E0BE3E1EE6BE}">
  <ds:schemaRefs>
    <ds:schemaRef ds:uri="http://purl.org/dc/dcmitype/"/>
    <ds:schemaRef ds:uri="1e3e2b44-b214-44e5-9193-b75a5fa0c5ab"/>
    <ds:schemaRef ds:uri="http://schemas.microsoft.com/office/infopath/2007/PartnerControls"/>
    <ds:schemaRef ds:uri="http://schemas.openxmlformats.org/package/2006/metadata/core-properties"/>
    <ds:schemaRef ds:uri="f5f67ab8-3d83-4f83-9360-1853cad4edcc"/>
    <ds:schemaRef ds:uri="http://schemas.microsoft.com/office/2006/metadata/properties"/>
    <ds:schemaRef ds:uri="http://schemas.microsoft.com/office/2006/documentManagement/types"/>
    <ds:schemaRef ds:uri="http://www.w3.org/XML/1998/namespace"/>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847</Words>
  <Characters>4832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East Sussex Fire and Rescue Service</Company>
  <LinksUpToDate>false</LinksUpToDate>
  <CharactersWithSpaces>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Keira Woodroofe</dc:creator>
  <cp:keywords/>
  <dc:description/>
  <cp:lastModifiedBy>Amy Morton</cp:lastModifiedBy>
  <cp:revision>2</cp:revision>
  <dcterms:created xsi:type="dcterms:W3CDTF">2025-02-21T15:26:00Z</dcterms:created>
  <dcterms:modified xsi:type="dcterms:W3CDTF">2025-02-21T15:26:00Z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0x0101002A1C4701FFE2A344A49A98050EDEF9DF</vt:lpwstr>
  </property>
  <property fmtid="{D5CDD505-2E9C-101B-9397-08002B2CF9AE}" pid="3" name="MediaServiceImageTags">
    <vt:lpwstr/>
  </property>
</Properties>
</file>